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6113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61137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80" w:type="dxa"/>
            <w:vAlign w:val="bottom"/>
            <w:gridSpan w:val="3"/>
          </w:tcPr>
          <w:p>
            <w:pPr>
              <w:ind w:left="16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200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Barlow Jeff D.</w:t>
              </w:r>
            </w:hyperlink>
          </w:p>
        </w:tc>
        <w:tc>
          <w:tcPr>
            <w:tcW w:w="1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40" w:type="dxa"/>
            <w:vAlign w:val="bottom"/>
            <w:gridSpan w:val="3"/>
          </w:tcPr>
          <w:p>
            <w:pPr>
              <w:spacing w:after="0" w:line="187"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MOLINA HEALTHCARE,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MOH</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0" w:type="dxa"/>
            <w:vAlign w:val="bottom"/>
          </w:tcPr>
          <w:p>
            <w:pPr>
              <w:spacing w:after="0"/>
              <w:rPr>
                <w:sz w:val="1"/>
                <w:szCs w:val="1"/>
                <w:color w:val="auto"/>
              </w:rPr>
            </w:pPr>
          </w:p>
        </w:tc>
      </w:tr>
      <w:tr>
        <w:trPr>
          <w:trHeight w:val="60"/>
        </w:trPr>
        <w:tc>
          <w:tcPr>
            <w:tcW w:w="40" w:type="dxa"/>
            <w:vAlign w:val="bottom"/>
          </w:tcPr>
          <w:p>
            <w:pPr>
              <w:spacing w:after="0"/>
              <w:rPr>
                <w:sz w:val="5"/>
                <w:szCs w:val="5"/>
                <w:color w:val="auto"/>
              </w:rPr>
            </w:pPr>
          </w:p>
        </w:tc>
        <w:tc>
          <w:tcPr>
            <w:tcW w:w="2000" w:type="dxa"/>
            <w:vAlign w:val="bottom"/>
            <w:gridSpan w:val="3"/>
            <w:vMerge w:val="continue"/>
          </w:tcPr>
          <w:p>
            <w:pPr>
              <w:spacing w:after="0"/>
              <w:rPr>
                <w:sz w:val="5"/>
                <w:szCs w:val="5"/>
                <w:color w:val="auto"/>
              </w:rPr>
            </w:pPr>
          </w:p>
        </w:tc>
        <w:tc>
          <w:tcPr>
            <w:tcW w:w="16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2700" w:type="dxa"/>
            <w:vAlign w:val="bottom"/>
            <w:tcBorders>
              <w:top w:val="single" w:sz="8" w:color="0000EE"/>
            </w:tcBorders>
          </w:tcPr>
          <w:p>
            <w:pPr>
              <w:spacing w:after="0"/>
              <w:rPr>
                <w:sz w:val="5"/>
                <w:szCs w:val="5"/>
                <w:color w:val="auto"/>
              </w:rPr>
            </w:pPr>
          </w:p>
        </w:tc>
        <w:tc>
          <w:tcPr>
            <w:tcW w:w="9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7"/>
        </w:trPr>
        <w:tc>
          <w:tcPr>
            <w:tcW w:w="40" w:type="dxa"/>
            <w:vAlign w:val="bottom"/>
          </w:tcPr>
          <w:p>
            <w:pPr>
              <w:spacing w:after="0"/>
              <w:rPr>
                <w:sz w:val="17"/>
                <w:szCs w:val="17"/>
                <w:color w:val="auto"/>
              </w:rPr>
            </w:pPr>
          </w:p>
        </w:tc>
        <w:tc>
          <w:tcPr>
            <w:tcW w:w="780" w:type="dxa"/>
            <w:vAlign w:val="bottom"/>
            <w:tcBorders>
              <w:top w:val="single" w:sz="8" w:color="0000EE"/>
              <w:bottom w:val="single" w:sz="8" w:color="9A9A9A"/>
            </w:tcBorders>
          </w:tcPr>
          <w:p>
            <w:pPr>
              <w:spacing w:after="0"/>
              <w:rPr>
                <w:sz w:val="17"/>
                <w:szCs w:val="17"/>
                <w:color w:val="auto"/>
              </w:rPr>
            </w:pPr>
          </w:p>
        </w:tc>
        <w:tc>
          <w:tcPr>
            <w:tcW w:w="480" w:type="dxa"/>
            <w:vAlign w:val="bottom"/>
            <w:tcBorders>
              <w:top w:val="single" w:sz="8" w:color="0000EE"/>
              <w:bottom w:val="single" w:sz="8" w:color="9A9A9A"/>
            </w:tcBorders>
          </w:tcPr>
          <w:p>
            <w:pPr>
              <w:spacing w:after="0"/>
              <w:rPr>
                <w:sz w:val="17"/>
                <w:szCs w:val="17"/>
                <w:color w:val="auto"/>
              </w:rPr>
            </w:pPr>
          </w:p>
        </w:tc>
        <w:tc>
          <w:tcPr>
            <w:tcW w:w="740" w:type="dxa"/>
            <w:vAlign w:val="bottom"/>
            <w:tcBorders>
              <w:bottom w:val="single" w:sz="8" w:color="9A9A9A"/>
            </w:tcBorders>
          </w:tcPr>
          <w:p>
            <w:pPr>
              <w:spacing w:after="0"/>
              <w:rPr>
                <w:sz w:val="17"/>
                <w:szCs w:val="17"/>
                <w:color w:val="auto"/>
              </w:rPr>
            </w:pPr>
          </w:p>
        </w:tc>
        <w:tc>
          <w:tcPr>
            <w:tcW w:w="1640" w:type="dxa"/>
            <w:vAlign w:val="bottom"/>
            <w:tcBorders>
              <w:bottom w:val="single" w:sz="8" w:color="9A9A9A"/>
            </w:tcBorders>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7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780" w:type="dxa"/>
            <w:vAlign w:val="bottom"/>
            <w:tcBorders>
              <w:top w:val="single" w:sz="8" w:color="EEEEEE"/>
            </w:tcBorders>
            <w:vMerge w:val="restart"/>
          </w:tcPr>
          <w:p>
            <w:pPr>
              <w:spacing w:after="0"/>
              <w:rPr>
                <w:sz w:val="20"/>
                <w:szCs w:val="20"/>
                <w:color w:val="auto"/>
              </w:rPr>
            </w:pPr>
            <w:r>
              <w:rPr>
                <w:rFonts w:ascii="Arial" w:cs="Arial" w:eastAsia="Arial" w:hAnsi="Arial"/>
                <w:sz w:val="13"/>
                <w:szCs w:val="13"/>
                <w:color w:val="auto"/>
              </w:rPr>
              <w:t>(Last)</w:t>
            </w:r>
          </w:p>
        </w:tc>
        <w:tc>
          <w:tcPr>
            <w:tcW w:w="1220" w:type="dxa"/>
            <w:vAlign w:val="bottom"/>
            <w:tcBorders>
              <w:top w:val="single" w:sz="8" w:color="EEEEEE"/>
            </w:tcBorders>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640" w:type="dxa"/>
            <w:vAlign w:val="bottom"/>
            <w:tcBorders>
              <w:top w:val="single" w:sz="8" w:color="EEEEEE"/>
            </w:tcBorders>
            <w:vMerge w:val="restart"/>
          </w:tcPr>
          <w:p>
            <w:pPr>
              <w:ind w:left="44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4"/>
                <w:szCs w:val="14"/>
                <w:color w:val="auto"/>
              </w:rPr>
            </w:pPr>
          </w:p>
        </w:tc>
        <w:tc>
          <w:tcPr>
            <w:tcW w:w="200" w:type="dxa"/>
            <w:vAlign w:val="bottom"/>
            <w:tcBorders>
              <w:top w:val="single" w:sz="8" w:color="2C2C2C"/>
            </w:tcBorders>
            <w:gridSpan w:val="2"/>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tcBorders>
              <w:top w:val="single" w:sz="8" w:color="2C2C2C"/>
            </w:tcBorders>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0" w:type="dxa"/>
            <w:vAlign w:val="bottom"/>
          </w:tcPr>
          <w:p>
            <w:pPr>
              <w:spacing w:after="0"/>
              <w:rPr>
                <w:sz w:val="1"/>
                <w:szCs w:val="1"/>
                <w:color w:val="auto"/>
              </w:rPr>
            </w:pPr>
          </w:p>
        </w:tc>
      </w:tr>
      <w:tr>
        <w:trPr>
          <w:trHeight w:val="110"/>
        </w:trPr>
        <w:tc>
          <w:tcPr>
            <w:tcW w:w="40" w:type="dxa"/>
            <w:vAlign w:val="bottom"/>
          </w:tcPr>
          <w:p>
            <w:pPr>
              <w:spacing w:after="0"/>
              <w:rPr>
                <w:sz w:val="9"/>
                <w:szCs w:val="9"/>
                <w:color w:val="auto"/>
              </w:rPr>
            </w:pPr>
          </w:p>
        </w:tc>
        <w:tc>
          <w:tcPr>
            <w:tcW w:w="780" w:type="dxa"/>
            <w:vAlign w:val="bottom"/>
            <w:vMerge w:val="continue"/>
          </w:tcPr>
          <w:p>
            <w:pPr>
              <w:spacing w:after="0"/>
              <w:rPr>
                <w:sz w:val="9"/>
                <w:szCs w:val="9"/>
                <w:color w:val="auto"/>
              </w:rPr>
            </w:pPr>
          </w:p>
        </w:tc>
        <w:tc>
          <w:tcPr>
            <w:tcW w:w="1220" w:type="dxa"/>
            <w:vAlign w:val="bottom"/>
            <w:gridSpan w:val="2"/>
            <w:vMerge w:val="continue"/>
          </w:tcPr>
          <w:p>
            <w:pPr>
              <w:spacing w:after="0"/>
              <w:rPr>
                <w:sz w:val="9"/>
                <w:szCs w:val="9"/>
                <w:color w:val="auto"/>
              </w:rPr>
            </w:pPr>
          </w:p>
        </w:tc>
        <w:tc>
          <w:tcPr>
            <w:tcW w:w="1640" w:type="dxa"/>
            <w:vAlign w:val="bottom"/>
            <w:vMerge w:val="continue"/>
          </w:tcPr>
          <w:p>
            <w:pPr>
              <w:spacing w:after="0"/>
              <w:rPr>
                <w:sz w:val="9"/>
                <w:szCs w:val="9"/>
                <w:color w:val="auto"/>
              </w:rPr>
            </w:pPr>
          </w:p>
        </w:tc>
        <w:tc>
          <w:tcPr>
            <w:tcW w:w="2980" w:type="dxa"/>
            <w:vAlign w:val="bottom"/>
            <w:gridSpan w:val="4"/>
            <w:vMerge w:val="restart"/>
          </w:tcPr>
          <w:p>
            <w:pPr>
              <w:ind w:left="160"/>
              <w:spacing w:after="0" w:line="180" w:lineRule="exact"/>
              <w:rPr>
                <w:sz w:val="20"/>
                <w:szCs w:val="20"/>
                <w:color w:val="auto"/>
              </w:rPr>
            </w:pPr>
            <w:r>
              <w:rPr>
                <w:rFonts w:ascii="Times New Roman" w:cs="Times New Roman" w:eastAsia="Times New Roman" w:hAnsi="Times New Roman"/>
                <w:sz w:val="17"/>
                <w:szCs w:val="17"/>
                <w:color w:val="0000FF"/>
              </w:rPr>
              <w:t>06/30/2026</w:t>
            </w:r>
          </w:p>
        </w:tc>
        <w:tc>
          <w:tcPr>
            <w:tcW w:w="9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0"/>
        </w:trPr>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480" w:type="dxa"/>
            <w:vAlign w:val="bottom"/>
          </w:tcPr>
          <w:p>
            <w:pPr>
              <w:spacing w:after="0"/>
              <w:rPr>
                <w:sz w:val="6"/>
                <w:szCs w:val="6"/>
                <w:color w:val="auto"/>
              </w:rPr>
            </w:pPr>
          </w:p>
        </w:tc>
        <w:tc>
          <w:tcPr>
            <w:tcW w:w="740" w:type="dxa"/>
            <w:vAlign w:val="bottom"/>
          </w:tcPr>
          <w:p>
            <w:pPr>
              <w:spacing w:after="0"/>
              <w:rPr>
                <w:sz w:val="6"/>
                <w:szCs w:val="6"/>
                <w:color w:val="auto"/>
              </w:rPr>
            </w:pPr>
          </w:p>
        </w:tc>
        <w:tc>
          <w:tcPr>
            <w:tcW w:w="1640" w:type="dxa"/>
            <w:vAlign w:val="bottom"/>
          </w:tcPr>
          <w:p>
            <w:pPr>
              <w:spacing w:after="0"/>
              <w:rPr>
                <w:sz w:val="6"/>
                <w:szCs w:val="6"/>
                <w:color w:val="auto"/>
              </w:rPr>
            </w:pPr>
          </w:p>
        </w:tc>
        <w:tc>
          <w:tcPr>
            <w:tcW w:w="2980" w:type="dxa"/>
            <w:vAlign w:val="bottom"/>
            <w:gridSpan w:val="4"/>
            <w:vMerge w:val="continue"/>
          </w:tcPr>
          <w:p>
            <w:pPr>
              <w:spacing w:after="0"/>
              <w:rPr>
                <w:sz w:val="6"/>
                <w:szCs w:val="6"/>
                <w:color w:val="auto"/>
              </w:rPr>
            </w:pPr>
          </w:p>
        </w:tc>
        <w:tc>
          <w:tcPr>
            <w:tcW w:w="920" w:type="dxa"/>
            <w:vAlign w:val="bottom"/>
          </w:tcPr>
          <w:p>
            <w:pPr>
              <w:spacing w:after="0"/>
              <w:rPr>
                <w:sz w:val="6"/>
                <w:szCs w:val="6"/>
                <w:color w:val="auto"/>
              </w:rPr>
            </w:pPr>
          </w:p>
        </w:tc>
        <w:tc>
          <w:tcPr>
            <w:tcW w:w="0" w:type="dxa"/>
            <w:vAlign w:val="bottom"/>
          </w:tcPr>
          <w:p>
            <w:pPr>
              <w:spacing w:after="0"/>
              <w:rPr>
                <w:sz w:val="1"/>
                <w:szCs w:val="1"/>
                <w:color w:val="auto"/>
              </w:rPr>
            </w:pPr>
          </w:p>
        </w:tc>
      </w:tr>
    </w:tbl>
    <w:p>
      <w:pPr>
        <w:ind w:left="120"/>
        <w:spacing w:after="0"/>
        <w:rPr>
          <w:sz w:val="20"/>
          <w:szCs w:val="20"/>
          <w:color w:val="auto"/>
        </w:rPr>
      </w:pPr>
      <w:r>
        <w:rPr>
          <w:rFonts w:ascii="Times New Roman" w:cs="Times New Roman" w:eastAsia="Times New Roman" w:hAnsi="Times New Roman"/>
          <w:sz w:val="17"/>
          <w:szCs w:val="17"/>
          <w:color w:val="0000FF"/>
        </w:rPr>
        <w:t>200 OCEANGATE, SUITE 100</w:t>
      </w:r>
    </w:p>
    <w:p>
      <w:pPr>
        <w:spacing w:after="0" w:line="20" w:lineRule="exact"/>
        <w:rPr>
          <w:sz w:val="20"/>
          <w:szCs w:val="20"/>
          <w:color w:val="auto"/>
        </w:rPr>
      </w:pPr>
      <w:r>
        <w:rPr>
          <w:sz w:val="20"/>
          <w:szCs w:val="20"/>
          <w:color w:val="auto"/>
        </w:rPr>
        <w:br w:type="column"/>
      </w:r>
    </w:p>
    <w:p>
      <w:pPr>
        <w:spacing w:after="0" w:line="60" w:lineRule="exact"/>
        <w:rPr>
          <w:sz w:val="20"/>
          <w:szCs w:val="20"/>
          <w:color w:val="auto"/>
        </w:rPr>
      </w:pP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0"/>
          <w:szCs w:val="20"/>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0"/>
          <w:szCs w:val="20"/>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0"/>
          <w:szCs w:val="20"/>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0"/>
          <w:szCs w:val="20"/>
          <w:color w:val="auto"/>
        </w:rPr>
      </w:pPr>
    </w:p>
    <w:p>
      <w:pPr>
        <w:ind w:left="905"/>
        <w:spacing w:after="0"/>
        <w:rPr>
          <w:sz w:val="20"/>
          <w:szCs w:val="20"/>
          <w:color w:val="auto"/>
        </w:rPr>
      </w:pPr>
      <w:r>
        <w:rPr>
          <w:rFonts w:ascii="Times New Roman" w:cs="Times New Roman" w:eastAsia="Times New Roman" w:hAnsi="Times New Roman"/>
          <w:sz w:val="17"/>
          <w:szCs w:val="17"/>
          <w:color w:val="0000FF"/>
        </w:rPr>
        <w:t>Chief Legal Officer</w:t>
      </w:r>
    </w:p>
    <w:p>
      <w:pPr>
        <w:spacing w:after="0" w:line="336" w:lineRule="exact"/>
        <w:rPr>
          <w:sz w:val="20"/>
          <w:szCs w:val="20"/>
          <w:color w:val="auto"/>
        </w:rPr>
      </w:pPr>
    </w:p>
    <w:p>
      <w:pPr>
        <w:sectPr>
          <w:pgSz w:w="11900" w:h="16838" w:orient="portrait"/>
          <w:cols w:equalWidth="0" w:num="2">
            <w:col w:w="7660" w:space="75"/>
            <w:col w:w="3345"/>
          </w:cols>
          <w:pgMar w:left="460" w:top="219" w:right="359" w:bottom="1440" w:gutter="0" w:footer="0" w:header="0"/>
          <w:type w:val="continuous"/>
        </w:sectPr>
      </w:pPr>
    </w:p>
    <w:tbl>
      <w:tblPr>
        <w:tblLayout w:type="fixed"/>
        <w:tblInd w:w="0" w:type="dxa"/>
        <w:tblCellMar>
          <w:top w:w="0" w:type="dxa"/>
          <w:left w:w="0" w:type="dxa"/>
          <w:bottom w:w="0" w:type="dxa"/>
          <w:right w:w="0" w:type="dxa"/>
        </w:tblCellMar>
      </w:tblPr>
      <w:tr>
        <w:trPr>
          <w:trHeight w:val="36"/>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Borders>
              <w:bottom w:val="single" w:sz="8" w:color="9A9A9A"/>
            </w:tcBorders>
          </w:tcPr>
          <w:p>
            <w:pPr>
              <w:spacing w:after="0"/>
              <w:rPr>
                <w:sz w:val="3"/>
                <w:szCs w:val="3"/>
                <w:color w:val="auto"/>
              </w:rPr>
            </w:pPr>
          </w:p>
        </w:tc>
        <w:tc>
          <w:tcPr>
            <w:tcW w:w="860" w:type="dxa"/>
            <w:vAlign w:val="bottom"/>
            <w:tcBorders>
              <w:bottom w:val="single" w:sz="8" w:color="9A9A9A"/>
            </w:tcBorders>
          </w:tcPr>
          <w:p>
            <w:pPr>
              <w:spacing w:after="0"/>
              <w:rPr>
                <w:sz w:val="3"/>
                <w:szCs w:val="3"/>
                <w:color w:val="auto"/>
              </w:rPr>
            </w:pPr>
          </w:p>
        </w:tc>
        <w:tc>
          <w:tcPr>
            <w:tcW w:w="820" w:type="dxa"/>
            <w:vAlign w:val="bottom"/>
            <w:tcBorders>
              <w:bottom w:val="single" w:sz="8" w:color="9A9A9A"/>
            </w:tcBorders>
          </w:tcPr>
          <w:p>
            <w:pPr>
              <w:spacing w:after="0"/>
              <w:rPr>
                <w:sz w:val="3"/>
                <w:szCs w:val="3"/>
                <w:color w:val="auto"/>
              </w:rPr>
            </w:pPr>
          </w:p>
        </w:tc>
        <w:tc>
          <w:tcPr>
            <w:tcW w:w="1340" w:type="dxa"/>
            <w:vAlign w:val="bottom"/>
            <w:tcBorders>
              <w:bottom w:val="single" w:sz="8" w:color="9A9A9A"/>
            </w:tcBorders>
          </w:tcPr>
          <w:p>
            <w:pPr>
              <w:spacing w:after="0"/>
              <w:rPr>
                <w:sz w:val="3"/>
                <w:szCs w:val="3"/>
                <w:color w:val="auto"/>
              </w:rPr>
            </w:pPr>
          </w:p>
        </w:tc>
        <w:tc>
          <w:tcPr>
            <w:tcW w:w="20" w:type="dxa"/>
            <w:vAlign w:val="bottom"/>
            <w:vMerge w:val="restart"/>
          </w:tcPr>
          <w:p>
            <w:pPr>
              <w:spacing w:after="0"/>
              <w:rPr>
                <w:sz w:val="3"/>
                <w:szCs w:val="3"/>
                <w:color w:val="auto"/>
              </w:rPr>
            </w:pPr>
          </w:p>
        </w:tc>
        <w:tc>
          <w:tcPr>
            <w:tcW w:w="3540" w:type="dxa"/>
            <w:vAlign w:val="bottom"/>
            <w:gridSpan w:val="7"/>
            <w:vMerge w:val="restart"/>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3760" w:type="dxa"/>
            <w:vAlign w:val="bottom"/>
            <w:gridSpan w:val="9"/>
            <w:vMerge w:val="restart"/>
          </w:tcPr>
          <w:p>
            <w:pPr>
              <w:ind w:left="4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6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vMerge w:val="continue"/>
          </w:tcPr>
          <w:p>
            <w:pPr>
              <w:spacing w:after="0"/>
              <w:rPr>
                <w:sz w:val="8"/>
                <w:szCs w:val="8"/>
                <w:color w:val="auto"/>
              </w:rPr>
            </w:pPr>
          </w:p>
        </w:tc>
        <w:tc>
          <w:tcPr>
            <w:tcW w:w="3540" w:type="dxa"/>
            <w:vAlign w:val="bottom"/>
            <w:gridSpan w:val="7"/>
            <w:vMerge w:val="continue"/>
          </w:tcPr>
          <w:p>
            <w:pPr>
              <w:spacing w:after="0"/>
              <w:rPr>
                <w:sz w:val="8"/>
                <w:szCs w:val="8"/>
                <w:color w:val="auto"/>
              </w:rPr>
            </w:pPr>
          </w:p>
        </w:tc>
        <w:tc>
          <w:tcPr>
            <w:tcW w:w="3760" w:type="dxa"/>
            <w:vAlign w:val="bottom"/>
            <w:gridSpan w:val="9"/>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8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20" w:type="dxa"/>
            <w:vAlign w:val="bottom"/>
            <w:gridSpan w:val="3"/>
          </w:tcPr>
          <w:p>
            <w:pPr>
              <w:ind w:left="420"/>
              <w:spacing w:after="0"/>
              <w:rPr>
                <w:sz w:val="20"/>
                <w:szCs w:val="20"/>
                <w:color w:val="auto"/>
              </w:rPr>
            </w:pPr>
            <w:r>
              <w:rPr>
                <w:rFonts w:ascii="Arial" w:cs="Arial" w:eastAsia="Arial" w:hAnsi="Arial"/>
                <w:sz w:val="13"/>
                <w:szCs w:val="13"/>
                <w:color w:val="auto"/>
              </w:rPr>
              <w:t>Line)</w:t>
            </w: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LONG BEACH CA</w:t>
            </w:r>
          </w:p>
        </w:tc>
        <w:tc>
          <w:tcPr>
            <w:tcW w:w="820" w:type="dxa"/>
            <w:vAlign w:val="bottom"/>
          </w:tcPr>
          <w:p>
            <w:pPr>
              <w:spacing w:after="0"/>
              <w:rPr>
                <w:sz w:val="20"/>
                <w:szCs w:val="20"/>
                <w:color w:val="auto"/>
              </w:rPr>
            </w:pPr>
          </w:p>
        </w:tc>
        <w:tc>
          <w:tcPr>
            <w:tcW w:w="134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90802</w:t>
            </w:r>
          </w:p>
        </w:tc>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940" w:type="dxa"/>
            <w:vAlign w:val="bottom"/>
            <w:gridSpan w:val="6"/>
          </w:tcPr>
          <w:p>
            <w:pPr>
              <w:ind w:left="1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860" w:type="dxa"/>
            <w:vAlign w:val="bottom"/>
            <w:tcBorders>
              <w:bottom w:val="single" w:sz="8" w:color="9A9A9A"/>
            </w:tcBorders>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940" w:type="dxa"/>
            <w:vAlign w:val="bottom"/>
            <w:gridSpan w:val="6"/>
          </w:tcPr>
          <w:p>
            <w:pPr>
              <w:ind w:left="120"/>
              <w:spacing w:after="0" w:line="141" w:lineRule="exact"/>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1680" w:type="dxa"/>
            <w:vAlign w:val="bottom"/>
            <w:gridSpan w:val="2"/>
            <w:vMerge w:val="restart"/>
          </w:tcPr>
          <w:p>
            <w:pPr>
              <w:ind w:left="60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0" w:type="dxa"/>
            <w:vAlign w:val="bottom"/>
            <w:gridSpan w:val="2"/>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vMerge w:val="continue"/>
          </w:tcPr>
          <w:p>
            <w:pPr>
              <w:spacing w:after="0"/>
              <w:rPr>
                <w:sz w:val="11"/>
                <w:szCs w:val="11"/>
                <w:color w:val="auto"/>
              </w:rPr>
            </w:pPr>
          </w:p>
        </w:tc>
        <w:tc>
          <w:tcPr>
            <w:tcW w:w="1680" w:type="dxa"/>
            <w:vAlign w:val="bottom"/>
            <w:gridSpan w:val="2"/>
            <w:vMerge w:val="continue"/>
          </w:tcPr>
          <w:p>
            <w:pPr>
              <w:spacing w:after="0"/>
              <w:rPr>
                <w:sz w:val="11"/>
                <w:szCs w:val="11"/>
                <w:color w:val="auto"/>
              </w:rPr>
            </w:pPr>
          </w:p>
        </w:tc>
        <w:tc>
          <w:tcPr>
            <w:tcW w:w="1340" w:type="dxa"/>
            <w:vAlign w:val="bottom"/>
            <w:vMerge w:val="continue"/>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86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3"/>
          </w:tcPr>
          <w:p>
            <w:pPr>
              <w:spacing w:after="0"/>
              <w:rPr>
                <w:sz w:val="10"/>
                <w:szCs w:val="10"/>
                <w:color w:val="auto"/>
              </w:rPr>
            </w:pPr>
          </w:p>
        </w:tc>
        <w:tc>
          <w:tcPr>
            <w:tcW w:w="1460" w:type="dxa"/>
            <w:vAlign w:val="bottom"/>
            <w:tcBorders>
              <w:bottom w:val="single" w:sz="8" w:color="2C2C2C"/>
            </w:tcBorders>
            <w:gridSpan w:val="3"/>
          </w:tcPr>
          <w:p>
            <w:pPr>
              <w:spacing w:after="0"/>
              <w:rPr>
                <w:sz w:val="10"/>
                <w:szCs w:val="10"/>
                <w:color w:val="auto"/>
              </w:rPr>
            </w:pPr>
          </w:p>
        </w:tc>
        <w:tc>
          <w:tcPr>
            <w:tcW w:w="2620" w:type="dxa"/>
            <w:vAlign w:val="bottom"/>
            <w:tcBorders>
              <w:bottom w:val="single" w:sz="8" w:color="2C2C2C"/>
            </w:tcBorders>
            <w:gridSpan w:val="5"/>
          </w:tcPr>
          <w:p>
            <w:pPr>
              <w:spacing w:after="0"/>
              <w:rPr>
                <w:sz w:val="10"/>
                <w:szCs w:val="10"/>
                <w:color w:val="auto"/>
              </w:rPr>
            </w:pPr>
          </w:p>
        </w:tc>
        <w:tc>
          <w:tcPr>
            <w:tcW w:w="1480" w:type="dxa"/>
            <w:vAlign w:val="bottom"/>
            <w:tcBorders>
              <w:bottom w:val="single" w:sz="8" w:color="2C2C2C"/>
            </w:tcBorders>
            <w:gridSpan w:val="4"/>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860" w:type="dxa"/>
            <w:vAlign w:val="bottom"/>
            <w:tcBorders>
              <w:top w:val="single" w:sz="8" w:color="2C2C2C"/>
            </w:tcBorders>
          </w:tcPr>
          <w:p>
            <w:pPr>
              <w:spacing w:after="0"/>
              <w:rPr>
                <w:sz w:val="22"/>
                <w:szCs w:val="22"/>
                <w:color w:val="auto"/>
              </w:rPr>
            </w:pPr>
          </w:p>
        </w:tc>
        <w:tc>
          <w:tcPr>
            <w:tcW w:w="7740" w:type="dxa"/>
            <w:vAlign w:val="bottom"/>
            <w:tcBorders>
              <w:top w:val="single" w:sz="8" w:color="2C2C2C"/>
            </w:tcBorders>
            <w:gridSpan w:val="15"/>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4"/>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7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40" w:type="dxa"/>
            <w:vAlign w:val="bottom"/>
            <w:gridSpan w:val="3"/>
          </w:tcPr>
          <w:p>
            <w:pPr>
              <w:ind w:left="66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3"/>
          </w:tcPr>
          <w:p>
            <w:pPr>
              <w:ind w:left="4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186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66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2060" w:type="dxa"/>
            <w:vAlign w:val="bottom"/>
            <w:gridSpan w:val="5"/>
          </w:tcPr>
          <w:p>
            <w:pPr>
              <w:ind w:left="2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740" w:type="dxa"/>
            <w:vAlign w:val="bottom"/>
            <w:gridSpan w:val="3"/>
          </w:tcPr>
          <w:p>
            <w:pPr>
              <w:ind w:left="66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6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380" w:type="dxa"/>
            <w:vAlign w:val="bottom"/>
          </w:tcPr>
          <w:p>
            <w:pPr>
              <w:spacing w:after="0"/>
              <w:rPr>
                <w:sz w:val="6"/>
                <w:szCs w:val="6"/>
                <w:color w:val="auto"/>
              </w:rPr>
            </w:pPr>
          </w:p>
        </w:tc>
        <w:tc>
          <w:tcPr>
            <w:tcW w:w="44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6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380" w:type="dxa"/>
            <w:vAlign w:val="bottom"/>
          </w:tcPr>
          <w:p>
            <w:pPr>
              <w:spacing w:after="0"/>
              <w:rPr>
                <w:sz w:val="3"/>
                <w:szCs w:val="3"/>
                <w:color w:val="auto"/>
              </w:rPr>
            </w:pPr>
          </w:p>
        </w:tc>
        <w:tc>
          <w:tcPr>
            <w:tcW w:w="44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48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4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6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44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86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380" w:type="dxa"/>
            <w:vAlign w:val="bottom"/>
          </w:tcPr>
          <w:p>
            <w:pPr>
              <w:spacing w:after="0"/>
              <w:rPr>
                <w:sz w:val="5"/>
                <w:szCs w:val="5"/>
                <w:color w:val="auto"/>
              </w:rPr>
            </w:pPr>
          </w:p>
        </w:tc>
        <w:tc>
          <w:tcPr>
            <w:tcW w:w="44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48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80" w:type="dxa"/>
            <w:vAlign w:val="bottom"/>
            <w:tcBorders>
              <w:bottom w:val="single" w:sz="8" w:color="2C2C2C"/>
            </w:tcBorders>
            <w:gridSpan w:val="3"/>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820" w:type="dxa"/>
            <w:vAlign w:val="bottom"/>
            <w:tcBorders>
              <w:bottom w:val="single" w:sz="8" w:color="2C2C2C"/>
            </w:tcBorders>
          </w:tcPr>
          <w:p>
            <w:pPr>
              <w:spacing w:after="0"/>
              <w:rPr>
                <w:sz w:val="24"/>
                <w:szCs w:val="24"/>
                <w:color w:val="auto"/>
              </w:rPr>
            </w:pPr>
          </w:p>
        </w:tc>
        <w:tc>
          <w:tcPr>
            <w:tcW w:w="1740" w:type="dxa"/>
            <w:vAlign w:val="bottom"/>
            <w:tcBorders>
              <w:bottom w:val="single" w:sz="8" w:color="2C2C2C"/>
            </w:tcBorders>
            <w:gridSpan w:val="3"/>
          </w:tcPr>
          <w:p>
            <w:pPr>
              <w:ind w:left="760"/>
              <w:spacing w:after="0"/>
              <w:rPr>
                <w:sz w:val="20"/>
                <w:szCs w:val="20"/>
                <w:color w:val="auto"/>
              </w:rPr>
            </w:pPr>
            <w:r>
              <w:rPr>
                <w:rFonts w:ascii="Times New Roman" w:cs="Times New Roman" w:eastAsia="Times New Roman" w:hAnsi="Times New Roman"/>
                <w:sz w:val="17"/>
                <w:szCs w:val="17"/>
                <w:color w:val="0000FF"/>
              </w:rPr>
              <w:t>06/30/2026</w:t>
            </w:r>
          </w:p>
        </w:tc>
        <w:tc>
          <w:tcPr>
            <w:tcW w:w="4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26"/>
                <w:szCs w:val="26"/>
                <w:color w:val="0000FF"/>
                <w:vertAlign w:val="subscript"/>
              </w:rPr>
              <w:t>A</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tcPr>
          <w:p>
            <w:pPr>
              <w:ind w:left="220"/>
              <w:spacing w:after="0"/>
              <w:rPr>
                <w:sz w:val="20"/>
                <w:szCs w:val="20"/>
                <w:color w:val="auto"/>
              </w:rPr>
            </w:pPr>
            <w:r>
              <w:rPr>
                <w:rFonts w:ascii="Times New Roman" w:cs="Times New Roman" w:eastAsia="Times New Roman" w:hAnsi="Times New Roman"/>
                <w:sz w:val="17"/>
                <w:szCs w:val="17"/>
                <w:color w:val="0000FF"/>
              </w:rPr>
              <w:t>138</w:t>
            </w:r>
          </w:p>
        </w:tc>
        <w:tc>
          <w:tcPr>
            <w:tcW w:w="48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A</w:t>
            </w:r>
          </w:p>
        </w:tc>
        <w:tc>
          <w:tcPr>
            <w:tcW w:w="82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147.51</w:t>
            </w:r>
            <w:r>
              <w:rPr>
                <w:rFonts w:ascii="Times New Roman" w:cs="Times New Roman" w:eastAsia="Times New Roman" w:hAnsi="Times New Roman"/>
                <w:sz w:val="22"/>
                <w:szCs w:val="22"/>
                <w:color w:val="008000"/>
                <w:vertAlign w:val="superscript"/>
              </w:rPr>
              <w:t>(2)</w:t>
            </w:r>
          </w:p>
        </w:tc>
        <w:tc>
          <w:tcPr>
            <w:tcW w:w="120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rPr>
              <w:t>67,313</w:t>
            </w:r>
            <w:r>
              <w:rPr>
                <w:rFonts w:ascii="Times New Roman" w:cs="Times New Roman" w:eastAsia="Times New Roman" w:hAnsi="Times New Roman"/>
                <w:sz w:val="22"/>
                <w:szCs w:val="22"/>
                <w:color w:val="008000"/>
                <w:vertAlign w:val="superscript"/>
              </w:rPr>
              <w:t>(3)</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86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4"/>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102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0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3"/>
          </w:tcPr>
          <w:p>
            <w:pPr>
              <w:ind w:left="10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6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Expiration</w:t>
            </w:r>
          </w:p>
        </w:tc>
        <w:tc>
          <w:tcPr>
            <w:tcW w:w="48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ind w:left="60"/>
              <w:spacing w:after="0"/>
              <w:rPr>
                <w:sz w:val="20"/>
                <w:szCs w:val="20"/>
                <w:color w:val="auto"/>
              </w:rPr>
            </w:pPr>
            <w:r>
              <w:rPr>
                <w:rFonts w:ascii="Arial" w:cs="Arial" w:eastAsia="Arial" w:hAnsi="Arial"/>
                <w:sz w:val="12"/>
                <w:szCs w:val="12"/>
                <w:b w:val="1"/>
                <w:bCs w:val="1"/>
                <w:color w:val="auto"/>
                <w:w w:val="99"/>
              </w:rPr>
              <w:t>Code</w:t>
            </w:r>
          </w:p>
        </w:tc>
        <w:tc>
          <w:tcPr>
            <w:tcW w:w="440" w:type="dxa"/>
            <w:vAlign w:val="bottom"/>
          </w:tcPr>
          <w:p>
            <w:pPr>
              <w:ind w:left="120"/>
              <w:spacing w:after="0"/>
              <w:rPr>
                <w:sz w:val="20"/>
                <w:szCs w:val="20"/>
                <w:color w:val="auto"/>
              </w:rPr>
            </w:pPr>
            <w:r>
              <w:rPr>
                <w:rFonts w:ascii="Arial" w:cs="Arial" w:eastAsia="Arial" w:hAnsi="Arial"/>
                <w:sz w:val="12"/>
                <w:szCs w:val="12"/>
                <w:b w:val="1"/>
                <w:bCs w:val="1"/>
                <w:color w:val="auto"/>
              </w:rPr>
              <w:t>V</w:t>
            </w: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100"/>
              <w:spacing w:after="0"/>
              <w:rPr>
                <w:sz w:val="20"/>
                <w:szCs w:val="20"/>
                <w:color w:val="auto"/>
              </w:rPr>
            </w:pPr>
            <w:r>
              <w:rPr>
                <w:rFonts w:ascii="Arial" w:cs="Arial" w:eastAsia="Arial" w:hAnsi="Arial"/>
                <w:sz w:val="12"/>
                <w:szCs w:val="12"/>
                <w:b w:val="1"/>
                <w:bCs w:val="1"/>
                <w:color w:val="auto"/>
                <w:w w:val="98"/>
              </w:rPr>
              <w:t>Exercisable</w:t>
            </w:r>
          </w:p>
        </w:tc>
        <w:tc>
          <w:tcPr>
            <w:tcW w:w="760" w:type="dxa"/>
            <w:vAlign w:val="bottom"/>
          </w:tcPr>
          <w:p>
            <w:pPr>
              <w:ind w:left="140"/>
              <w:spacing w:after="0"/>
              <w:rPr>
                <w:sz w:val="20"/>
                <w:szCs w:val="20"/>
                <w:color w:val="auto"/>
              </w:rPr>
            </w:pPr>
            <w:r>
              <w:rPr>
                <w:rFonts w:ascii="Arial" w:cs="Arial" w:eastAsia="Arial" w:hAnsi="Arial"/>
                <w:sz w:val="12"/>
                <w:szCs w:val="12"/>
                <w:b w:val="1"/>
                <w:bCs w:val="1"/>
                <w:color w:val="auto"/>
              </w:rPr>
              <w:t>Date</w:t>
            </w:r>
          </w:p>
        </w:tc>
        <w:tc>
          <w:tcPr>
            <w:tcW w:w="480" w:type="dxa"/>
            <w:vAlign w:val="bottom"/>
          </w:tcPr>
          <w:p>
            <w:pPr>
              <w:ind w:left="10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were acquired under the Molina Healthcare, Inc. 2019 Employee Stock Purchase Plan (the "ESPP").</w:t>
      </w:r>
    </w:p>
    <w:p>
      <w:pPr>
        <w:spacing w:after="0" w:line="50" w:lineRule="exact"/>
        <w:rPr>
          <w:rFonts w:ascii="Times New Roman" w:cs="Times New Roman" w:eastAsia="Times New Roman" w:hAnsi="Times New Roman"/>
          <w:sz w:val="13"/>
          <w:szCs w:val="13"/>
          <w:color w:val="008000"/>
        </w:rPr>
      </w:pPr>
    </w:p>
    <w:p>
      <w:pPr>
        <w:ind w:left="40" w:right="16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 accordance with the ESPP, the purchase price is 85% of the closing price of the Issuer's common stock on January 1, 2026 of $173.54 (which represents the lower market price of the Issuer's common stock as of (i) January 1, 2026, the first date of the ESPP offering period, and (ii) June 30, 2026, the last trading day of the offering period).</w:t>
      </w:r>
    </w:p>
    <w:p>
      <w:pPr>
        <w:spacing w:after="0" w:line="7"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vest as follows: 7,296 shares on March 1, 2027; 6,193 shares on March 1, 2028; and 4,574 shares on March 1, 2029. The remaining shares are vested.</w:t>
      </w:r>
    </w:p>
    <w:p>
      <w:pPr>
        <w:spacing w:after="0" w:line="48"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1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Jeff D. Barlow</w:t>
            </w: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07/02/2026</w:t>
            </w:r>
          </w:p>
        </w:tc>
      </w:tr>
      <w:tr>
        <w:trPr>
          <w:trHeight w:val="235"/>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555603" TargetMode="External"/><Relationship Id="rId14" Type="http://schemas.openxmlformats.org/officeDocument/2006/relationships/hyperlink" Target="http://www.sec.gov/cgi-bin/browse-edgar?action=getcompany&amp;CIK=000117992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2026-07-02T16:06:25Z</dcterms:created>
  <dcterms:modified xsi:type="dcterms:W3CDTF">2026-07-02T16:06:25Z</dcterms:modified>
</cp:coreProperties>
</file>