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468.xml.htm"/>
      <w:bookmarkStart w:id="1" w:name="kswkform4_17909744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ZORETIC RICHARD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All shares held by the Richard Charles Zoretic Revocable Living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Richard C. Zoretic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appoints Jeff D. Barlow and Codruta Boggs, and each acting singly,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 Healthcare,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 (the "Company"), Forms 3,4, and 5 and amendments thereto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accordance with Section 16(a) of the Securities Exchange Act of 1934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 undersigned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which may be necessary or desirable to complete and execute any such Form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4, or 5 or amendments thereto and timely file such form with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Securities and Exchange Commission (the "SEC") and 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rights and powers herein granted, as fully to all intents and purposes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the undersigned might or could do if personally present, with full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substitution or revocation, hereby ratifying and confirming all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such attorney-in-fact, or such attorney-in-fact's substitute 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substitutes, shall lawfully do or cause to be done by virtue of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Attorney and the rights and powers herein granted.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acknowledges that the foregoing attorneys-in-fact, in serving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such capacity at the request of the undersigned, are not assuming, nor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is the Company assuming, any of the undersigned's responsibilities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comply with Section 16 of the Securities Exchange 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 may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filed with the SEC as a confirming statement of the authority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executed as of this 14th day of May 2018.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Richard Zoretic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Zoretic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714"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1079</Words>
  <Characters>5653</Characters>
  <CharactersWithSpaces>6619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