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715010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3"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______________</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______________</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28, 2020 (October 28, 2020)</w:t>
      </w:r>
    </w:p>
    <w:p>
      <w:pPr>
        <w:spacing w:after="0" w:line="158"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______________</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MOLINA HEALTHCARE,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2" w:lineRule="exact"/>
        <w:rPr>
          <w:sz w:val="24"/>
          <w:szCs w:val="24"/>
          <w:color w:val="auto"/>
        </w:rPr>
      </w:pPr>
    </w:p>
    <w:tbl>
      <w:tblPr>
        <w:tblLayout w:type="fixed"/>
        <w:tblInd w:w="600" w:type="dxa"/>
        <w:tblCellMar>
          <w:top w:w="0" w:type="dxa"/>
          <w:left w:w="0" w:type="dxa"/>
          <w:bottom w:w="0" w:type="dxa"/>
          <w:right w:w="0" w:type="dxa"/>
        </w:tblCellMar>
      </w:tblPr>
      <w:tr>
        <w:trPr>
          <w:trHeight w:val="229"/>
        </w:trPr>
        <w:tc>
          <w:tcPr>
            <w:tcW w:w="3220" w:type="dxa"/>
            <w:vAlign w:val="bottom"/>
          </w:tcPr>
          <w:p>
            <w:pPr>
              <w:jc w:val="center"/>
              <w:ind w:right="650"/>
              <w:spacing w:after="0"/>
              <w:rPr>
                <w:sz w:val="20"/>
                <w:szCs w:val="20"/>
                <w:color w:val="auto"/>
              </w:rPr>
            </w:pPr>
            <w:r>
              <w:rPr>
                <w:rFonts w:ascii="Arial" w:cs="Arial" w:eastAsia="Arial" w:hAnsi="Arial"/>
                <w:sz w:val="18"/>
                <w:szCs w:val="18"/>
                <w:b w:val="1"/>
                <w:bCs w:val="1"/>
                <w:color w:val="auto"/>
              </w:rPr>
              <w:t>Delaware</w:t>
            </w:r>
          </w:p>
        </w:tc>
        <w:tc>
          <w:tcPr>
            <w:tcW w:w="1420" w:type="dxa"/>
            <w:vAlign w:val="bottom"/>
          </w:tcPr>
          <w:p>
            <w:pPr>
              <w:spacing w:after="0"/>
              <w:rPr>
                <w:sz w:val="19"/>
                <w:szCs w:val="19"/>
                <w:color w:val="auto"/>
              </w:rPr>
            </w:pPr>
          </w:p>
        </w:tc>
        <w:tc>
          <w:tcPr>
            <w:tcW w:w="2100" w:type="dxa"/>
            <w:vAlign w:val="bottom"/>
          </w:tcPr>
          <w:p>
            <w:pPr>
              <w:jc w:val="right"/>
              <w:ind w:right="1330"/>
              <w:spacing w:after="0"/>
              <w:rPr>
                <w:sz w:val="20"/>
                <w:szCs w:val="20"/>
                <w:color w:val="auto"/>
              </w:rPr>
            </w:pPr>
            <w:r>
              <w:rPr>
                <w:rFonts w:ascii="Arial" w:cs="Arial" w:eastAsia="Arial" w:hAnsi="Arial"/>
                <w:sz w:val="18"/>
                <w:szCs w:val="18"/>
                <w:b w:val="1"/>
                <w:bCs w:val="1"/>
                <w:color w:val="auto"/>
                <w:w w:val="99"/>
              </w:rPr>
              <w:t>1-31719</w:t>
            </w:r>
          </w:p>
        </w:tc>
        <w:tc>
          <w:tcPr>
            <w:tcW w:w="3400" w:type="dxa"/>
            <w:vAlign w:val="bottom"/>
          </w:tcPr>
          <w:p>
            <w:pPr>
              <w:jc w:val="right"/>
              <w:ind w:right="810"/>
              <w:spacing w:after="0"/>
              <w:rPr>
                <w:sz w:val="20"/>
                <w:szCs w:val="20"/>
                <w:color w:val="auto"/>
              </w:rPr>
            </w:pPr>
            <w:r>
              <w:rPr>
                <w:rFonts w:ascii="Arial" w:cs="Arial" w:eastAsia="Arial" w:hAnsi="Arial"/>
                <w:sz w:val="18"/>
                <w:szCs w:val="18"/>
                <w:b w:val="1"/>
                <w:bCs w:val="1"/>
                <w:color w:val="auto"/>
              </w:rPr>
              <w:t>13-4204626</w:t>
            </w:r>
          </w:p>
        </w:tc>
        <w:tc>
          <w:tcPr>
            <w:tcW w:w="0" w:type="dxa"/>
            <w:vAlign w:val="bottom"/>
          </w:tcPr>
          <w:p>
            <w:pPr>
              <w:spacing w:after="0"/>
              <w:rPr>
                <w:sz w:val="1"/>
                <w:szCs w:val="1"/>
                <w:color w:val="auto"/>
              </w:rPr>
            </w:pPr>
          </w:p>
        </w:tc>
      </w:tr>
      <w:tr>
        <w:trPr>
          <w:trHeight w:val="185"/>
        </w:trPr>
        <w:tc>
          <w:tcPr>
            <w:tcW w:w="3220" w:type="dxa"/>
            <w:vAlign w:val="bottom"/>
          </w:tcPr>
          <w:p>
            <w:pPr>
              <w:jc w:val="center"/>
              <w:ind w:right="650"/>
              <w:spacing w:after="0" w:line="185" w:lineRule="exact"/>
              <w:rPr>
                <w:sz w:val="20"/>
                <w:szCs w:val="20"/>
                <w:color w:val="auto"/>
              </w:rPr>
            </w:pPr>
            <w:r>
              <w:rPr>
                <w:rFonts w:ascii="Arial" w:cs="Arial" w:eastAsia="Arial" w:hAnsi="Arial"/>
                <w:sz w:val="18"/>
                <w:szCs w:val="18"/>
                <w:b w:val="1"/>
                <w:bCs w:val="1"/>
                <w:color w:val="auto"/>
              </w:rPr>
              <w:t>(State or other jurisdiction of</w:t>
            </w:r>
          </w:p>
        </w:tc>
        <w:tc>
          <w:tcPr>
            <w:tcW w:w="35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rPr>
              <w:t>(Commission File Number)</w:t>
            </w:r>
          </w:p>
        </w:tc>
        <w:tc>
          <w:tcPr>
            <w:tcW w:w="3400" w:type="dxa"/>
            <w:vAlign w:val="bottom"/>
            <w:vMerge w:val="restart"/>
          </w:tcPr>
          <w:p>
            <w:pPr>
              <w:jc w:val="center"/>
              <w:ind w:left="530"/>
              <w:spacing w:after="0"/>
              <w:rPr>
                <w:sz w:val="20"/>
                <w:szCs w:val="20"/>
                <w:color w:val="auto"/>
              </w:rPr>
            </w:pPr>
            <w:r>
              <w:rPr>
                <w:rFonts w:ascii="Arial" w:cs="Arial" w:eastAsia="Arial" w:hAnsi="Arial"/>
                <w:sz w:val="18"/>
                <w:szCs w:val="18"/>
                <w:b w:val="1"/>
                <w:bCs w:val="1"/>
                <w:color w:val="auto"/>
                <w:w w:val="99"/>
              </w:rPr>
              <w:t>(IRS Employer Identification No.)</w:t>
            </w:r>
          </w:p>
        </w:tc>
        <w:tc>
          <w:tcPr>
            <w:tcW w:w="0" w:type="dxa"/>
            <w:vAlign w:val="bottom"/>
          </w:tcPr>
          <w:p>
            <w:pPr>
              <w:spacing w:after="0"/>
              <w:rPr>
                <w:sz w:val="1"/>
                <w:szCs w:val="1"/>
                <w:color w:val="auto"/>
              </w:rPr>
            </w:pPr>
          </w:p>
        </w:tc>
      </w:tr>
      <w:tr>
        <w:trPr>
          <w:trHeight w:val="239"/>
        </w:trPr>
        <w:tc>
          <w:tcPr>
            <w:tcW w:w="3220" w:type="dxa"/>
            <w:vAlign w:val="bottom"/>
          </w:tcPr>
          <w:p>
            <w:pPr>
              <w:jc w:val="center"/>
              <w:ind w:right="630"/>
              <w:spacing w:after="0"/>
              <w:rPr>
                <w:sz w:val="20"/>
                <w:szCs w:val="20"/>
                <w:color w:val="auto"/>
              </w:rPr>
            </w:pPr>
            <w:r>
              <w:rPr>
                <w:rFonts w:ascii="Arial" w:cs="Arial" w:eastAsia="Arial" w:hAnsi="Arial"/>
                <w:sz w:val="18"/>
                <w:szCs w:val="18"/>
                <w:b w:val="1"/>
                <w:bCs w:val="1"/>
                <w:color w:val="auto"/>
                <w:w w:val="99"/>
              </w:rPr>
              <w:t>incorporation)</w:t>
            </w:r>
          </w:p>
        </w:tc>
        <w:tc>
          <w:tcPr>
            <w:tcW w:w="3520" w:type="dxa"/>
            <w:vAlign w:val="bottom"/>
            <w:gridSpan w:val="2"/>
            <w:vMerge w:val="continue"/>
          </w:tcPr>
          <w:p>
            <w:pPr>
              <w:spacing w:after="0"/>
              <w:rPr>
                <w:sz w:val="20"/>
                <w:szCs w:val="20"/>
                <w:color w:val="auto"/>
              </w:rPr>
            </w:pPr>
          </w:p>
        </w:tc>
        <w:tc>
          <w:tcPr>
            <w:tcW w:w="3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3220" w:type="dxa"/>
            <w:vAlign w:val="bottom"/>
          </w:tcPr>
          <w:p>
            <w:pPr>
              <w:spacing w:after="0"/>
              <w:rPr>
                <w:sz w:val="24"/>
                <w:szCs w:val="24"/>
                <w:color w:val="auto"/>
              </w:rPr>
            </w:pPr>
          </w:p>
        </w:tc>
        <w:tc>
          <w:tcPr>
            <w:tcW w:w="3520" w:type="dxa"/>
            <w:vAlign w:val="bottom"/>
            <w:gridSpan w:val="2"/>
          </w:tcPr>
          <w:p>
            <w:pPr>
              <w:jc w:val="right"/>
              <w:ind w:right="930"/>
              <w:spacing w:after="0"/>
              <w:rPr>
                <w:sz w:val="20"/>
                <w:szCs w:val="20"/>
                <w:color w:val="auto"/>
              </w:rPr>
            </w:pPr>
            <w:r>
              <w:rPr>
                <w:rFonts w:ascii="Arial" w:cs="Arial" w:eastAsia="Arial" w:hAnsi="Arial"/>
                <w:sz w:val="18"/>
                <w:szCs w:val="18"/>
                <w:b w:val="1"/>
                <w:bCs w:val="1"/>
                <w:color w:val="auto"/>
              </w:rPr>
              <w:t>______________</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3220" w:type="dxa"/>
            <w:vAlign w:val="bottom"/>
          </w:tcPr>
          <w:p>
            <w:pPr>
              <w:ind w:left="720"/>
              <w:spacing w:after="0"/>
              <w:rPr>
                <w:sz w:val="20"/>
                <w:szCs w:val="20"/>
                <w:color w:val="auto"/>
              </w:rPr>
            </w:pPr>
            <w:r>
              <w:rPr>
                <w:rFonts w:ascii="Arial" w:cs="Arial" w:eastAsia="Arial" w:hAnsi="Arial"/>
                <w:sz w:val="18"/>
                <w:szCs w:val="18"/>
                <w:b w:val="1"/>
                <w:bCs w:val="1"/>
                <w:color w:val="auto"/>
              </w:rPr>
              <w:t>200 Oceangate, Suite 100,</w:t>
            </w:r>
          </w:p>
        </w:tc>
        <w:tc>
          <w:tcPr>
            <w:tcW w:w="1420" w:type="dxa"/>
            <w:vAlign w:val="bottom"/>
          </w:tcPr>
          <w:p>
            <w:pPr>
              <w:ind w:left="300"/>
              <w:spacing w:after="0"/>
              <w:rPr>
                <w:sz w:val="20"/>
                <w:szCs w:val="20"/>
                <w:color w:val="auto"/>
              </w:rPr>
            </w:pPr>
            <w:r>
              <w:rPr>
                <w:rFonts w:ascii="Arial" w:cs="Arial" w:eastAsia="Arial" w:hAnsi="Arial"/>
                <w:sz w:val="18"/>
                <w:szCs w:val="18"/>
                <w:b w:val="1"/>
                <w:bCs w:val="1"/>
                <w:color w:val="auto"/>
              </w:rPr>
              <w:t>Long Beach,</w:t>
            </w:r>
          </w:p>
        </w:tc>
        <w:tc>
          <w:tcPr>
            <w:tcW w:w="2100" w:type="dxa"/>
            <w:vAlign w:val="bottom"/>
          </w:tcPr>
          <w:p>
            <w:pPr>
              <w:jc w:val="right"/>
              <w:ind w:right="830"/>
              <w:spacing w:after="0"/>
              <w:rPr>
                <w:sz w:val="20"/>
                <w:szCs w:val="20"/>
                <w:color w:val="auto"/>
              </w:rPr>
            </w:pPr>
            <w:r>
              <w:rPr>
                <w:rFonts w:ascii="Arial" w:cs="Arial" w:eastAsia="Arial" w:hAnsi="Arial"/>
                <w:sz w:val="18"/>
                <w:szCs w:val="18"/>
                <w:b w:val="1"/>
                <w:bCs w:val="1"/>
                <w:color w:val="auto"/>
              </w:rPr>
              <w:t>California</w:t>
            </w:r>
          </w:p>
        </w:tc>
        <w:tc>
          <w:tcPr>
            <w:tcW w:w="3400" w:type="dxa"/>
            <w:vAlign w:val="bottom"/>
          </w:tcPr>
          <w:p>
            <w:pPr>
              <w:ind w:left="1380"/>
              <w:spacing w:after="0"/>
              <w:rPr>
                <w:sz w:val="20"/>
                <w:szCs w:val="20"/>
                <w:color w:val="auto"/>
              </w:rPr>
            </w:pPr>
            <w:r>
              <w:rPr>
                <w:rFonts w:ascii="Arial" w:cs="Arial" w:eastAsia="Arial" w:hAnsi="Arial"/>
                <w:sz w:val="18"/>
                <w:szCs w:val="18"/>
                <w:b w:val="1"/>
                <w:bCs w:val="1"/>
                <w:color w:val="auto"/>
              </w:rPr>
              <w:t>90802</w:t>
            </w:r>
          </w:p>
        </w:tc>
        <w:tc>
          <w:tcPr>
            <w:tcW w:w="0" w:type="dxa"/>
            <w:vAlign w:val="bottom"/>
          </w:tcPr>
          <w:p>
            <w:pPr>
              <w:spacing w:after="0"/>
              <w:rPr>
                <w:sz w:val="1"/>
                <w:szCs w:val="1"/>
                <w:color w:val="auto"/>
              </w:rPr>
            </w:pPr>
          </w:p>
        </w:tc>
      </w:tr>
      <w:tr>
        <w:trPr>
          <w:trHeight w:val="239"/>
        </w:trPr>
        <w:tc>
          <w:tcPr>
            <w:tcW w:w="4640" w:type="dxa"/>
            <w:vAlign w:val="bottom"/>
            <w:gridSpan w:val="2"/>
          </w:tcPr>
          <w:p>
            <w:pPr>
              <w:ind w:left="820"/>
              <w:spacing w:after="0"/>
              <w:rPr>
                <w:sz w:val="20"/>
                <w:szCs w:val="20"/>
                <w:color w:val="auto"/>
              </w:rPr>
            </w:pPr>
            <w:r>
              <w:rPr>
                <w:rFonts w:ascii="Arial" w:cs="Arial" w:eastAsia="Arial" w:hAnsi="Arial"/>
                <w:sz w:val="18"/>
                <w:szCs w:val="18"/>
                <w:b w:val="1"/>
                <w:bCs w:val="1"/>
                <w:color w:val="auto"/>
              </w:rPr>
              <w:t>(Address of principal executive offices)</w:t>
            </w:r>
          </w:p>
        </w:tc>
        <w:tc>
          <w:tcPr>
            <w:tcW w:w="2100" w:type="dxa"/>
            <w:vAlign w:val="bottom"/>
          </w:tcPr>
          <w:p>
            <w:pPr>
              <w:spacing w:after="0"/>
              <w:rPr>
                <w:sz w:val="20"/>
                <w:szCs w:val="20"/>
                <w:color w:val="auto"/>
              </w:rPr>
            </w:pPr>
          </w:p>
        </w:tc>
        <w:tc>
          <w:tcPr>
            <w:tcW w:w="3400" w:type="dxa"/>
            <w:vAlign w:val="bottom"/>
          </w:tcPr>
          <w:p>
            <w:pPr>
              <w:ind w:left="1380"/>
              <w:spacing w:after="0"/>
              <w:rPr>
                <w:sz w:val="20"/>
                <w:szCs w:val="20"/>
                <w:color w:val="auto"/>
              </w:rPr>
            </w:pPr>
            <w:r>
              <w:rPr>
                <w:rFonts w:ascii="Arial" w:cs="Arial" w:eastAsia="Arial" w:hAnsi="Arial"/>
                <w:sz w:val="18"/>
                <w:szCs w:val="18"/>
                <w:b w:val="1"/>
                <w:bCs w:val="1"/>
                <w:color w:val="auto"/>
              </w:rPr>
              <w:t>(Zip Code)</w:t>
            </w:r>
          </w:p>
        </w:tc>
        <w:tc>
          <w:tcPr>
            <w:tcW w:w="0" w:type="dxa"/>
            <w:vAlign w:val="bottom"/>
          </w:tcPr>
          <w:p>
            <w:pPr>
              <w:spacing w:after="0"/>
              <w:rPr>
                <w:sz w:val="1"/>
                <w:szCs w:val="1"/>
                <w:color w:val="auto"/>
              </w:rPr>
            </w:pPr>
          </w:p>
        </w:tc>
      </w:tr>
    </w:tbl>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(562) 435-3666</w:t>
      </w:r>
    </w:p>
    <w:p>
      <w:pPr>
        <w:spacing w:after="0" w:line="180" w:lineRule="exact"/>
        <w:rPr>
          <w:sz w:val="24"/>
          <w:szCs w:val="24"/>
          <w:color w:val="auto"/>
        </w:rPr>
      </w:pPr>
    </w:p>
    <w:p>
      <w:pPr>
        <w:ind w:right="14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6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164"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177"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177"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35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206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Trading Symbol(s)</w:t>
            </w:r>
          </w:p>
        </w:tc>
        <w:tc>
          <w:tcPr>
            <w:tcW w:w="55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3"/>
        </w:trPr>
        <w:tc>
          <w:tcPr>
            <w:tcW w:w="35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Common Stock, $0.001 Par Value</w:t>
            </w:r>
          </w:p>
        </w:tc>
        <w:tc>
          <w:tcPr>
            <w:tcW w:w="2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MOH</w:t>
            </w:r>
          </w:p>
        </w:tc>
        <w:tc>
          <w:tcPr>
            <w:tcW w:w="5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New York Stock Exchange</w:t>
            </w:r>
          </w:p>
        </w:tc>
      </w:tr>
    </w:tbl>
    <w:p>
      <w:pPr>
        <w:spacing w:after="0" w:line="107" w:lineRule="exact"/>
        <w:rPr>
          <w:sz w:val="24"/>
          <w:szCs w:val="24"/>
          <w:color w:val="auto"/>
        </w:rPr>
      </w:pPr>
    </w:p>
    <w:p>
      <w:pPr>
        <w:jc w:val="both"/>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338"/>
        </w:trPr>
        <w:tc>
          <w:tcPr>
            <w:tcW w:w="20" w:type="dxa"/>
            <w:vAlign w:val="bottom"/>
          </w:tcPr>
          <w:p>
            <w:pPr>
              <w:spacing w:after="0"/>
              <w:rPr>
                <w:sz w:val="24"/>
                <w:szCs w:val="24"/>
                <w:color w:val="auto"/>
              </w:rPr>
            </w:pPr>
          </w:p>
        </w:tc>
        <w:tc>
          <w:tcPr>
            <w:tcW w:w="10940" w:type="dxa"/>
            <w:vAlign w:val="bottom"/>
          </w:tcPr>
          <w:p>
            <w:pPr>
              <w:ind w:left="8720"/>
              <w:spacing w:after="0"/>
              <w:rPr>
                <w:sz w:val="20"/>
                <w:szCs w:val="20"/>
                <w:color w:val="auto"/>
              </w:rPr>
            </w:pPr>
            <w:r>
              <w:rPr>
                <w:rFonts w:ascii="Arial" w:cs="Arial" w:eastAsia="Arial" w:hAnsi="Arial"/>
                <w:sz w:val="18"/>
                <w:szCs w:val="18"/>
                <w:color w:val="auto"/>
              </w:rPr>
              <w:t>Emerging growth company</w:t>
            </w:r>
          </w:p>
        </w:tc>
        <w:tc>
          <w:tcPr>
            <w:tcW w:w="280" w:type="dxa"/>
            <w:vAlign w:val="bottom"/>
            <w:gridSpan w:val="2"/>
          </w:tcPr>
          <w:p>
            <w:pPr>
              <w:ind w:left="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721"/>
        </w:trPr>
        <w:tc>
          <w:tcPr>
            <w:tcW w:w="20" w:type="dxa"/>
            <w:vAlign w:val="bottom"/>
          </w:tcPr>
          <w:p>
            <w:pPr>
              <w:spacing w:after="0"/>
              <w:rPr>
                <w:sz w:val="24"/>
                <w:szCs w:val="24"/>
                <w:color w:val="auto"/>
              </w:rPr>
            </w:pPr>
          </w:p>
        </w:tc>
        <w:tc>
          <w:tcPr>
            <w:tcW w:w="10940" w:type="dxa"/>
            <w:vAlign w:val="bottom"/>
          </w:tcPr>
          <w:p>
            <w:pPr>
              <w:spacing w:after="0"/>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tc>
        <w:tc>
          <w:tcPr>
            <w:tcW w:w="280" w:type="dxa"/>
            <w:vAlign w:val="bottom"/>
            <w:gridSpan w:val="2"/>
            <w:vMerge w:val="restart"/>
          </w:tcPr>
          <w:p>
            <w:pPr>
              <w:ind w:left="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940" w:type="dxa"/>
            <w:vAlign w:val="bottom"/>
          </w:tcPr>
          <w:p>
            <w:pPr>
              <w:spacing w:after="0"/>
              <w:rPr>
                <w:sz w:val="20"/>
                <w:szCs w:val="20"/>
                <w:color w:val="auto"/>
              </w:rPr>
            </w:pPr>
            <w:r>
              <w:rPr>
                <w:rFonts w:ascii="Arial" w:cs="Arial" w:eastAsia="Arial" w:hAnsi="Arial"/>
                <w:sz w:val="18"/>
                <w:szCs w:val="18"/>
                <w:color w:val="auto"/>
              </w:rPr>
              <w:t>complying with any new or revised financial accounting standards provided pursuant to Section13(a) of the Exchange Act.</w:t>
            </w:r>
          </w:p>
        </w:tc>
        <w:tc>
          <w:tcPr>
            <w:tcW w:w="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1"/>
        </w:trPr>
        <w:tc>
          <w:tcPr>
            <w:tcW w:w="20" w:type="dxa"/>
            <w:vAlign w:val="bottom"/>
            <w:tcBorders>
              <w:bottom w:val="single" w:sz="8" w:color="9A9A9A"/>
            </w:tcBorders>
          </w:tcPr>
          <w:p>
            <w:pPr>
              <w:spacing w:after="0"/>
              <w:rPr>
                <w:sz w:val="24"/>
                <w:szCs w:val="24"/>
                <w:color w:val="auto"/>
              </w:rPr>
            </w:pPr>
          </w:p>
        </w:tc>
        <w:tc>
          <w:tcPr>
            <w:tcW w:w="10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2.02.</w:t>
        <w:tab/>
        <w:t>Results of Operations and Financial Condition.</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October 28, 2020, Molina Healthcare, Inc. (the “Company”) issued a press release reporting its financial results for the third quarter ended September 30, 2020. The full text of the press release is included as Exhibit 99.1 to this report. The information contained in the website cited in the press release is not part of this report.</w:t>
      </w:r>
    </w:p>
    <w:p>
      <w:pPr>
        <w:spacing w:after="0" w:line="134" w:lineRule="exact"/>
        <w:rPr>
          <w:sz w:val="20"/>
          <w:szCs w:val="20"/>
          <w:color w:val="auto"/>
        </w:rPr>
      </w:pPr>
    </w:p>
    <w:p>
      <w:pPr>
        <w:jc w:val="both"/>
        <w:ind w:firstLine="226"/>
        <w:spacing w:after="0" w:line="254" w:lineRule="auto"/>
        <w:rPr>
          <w:sz w:val="20"/>
          <w:szCs w:val="20"/>
          <w:color w:val="auto"/>
        </w:rPr>
      </w:pPr>
      <w:r>
        <w:rPr>
          <w:rFonts w:ascii="Arial" w:cs="Arial" w:eastAsia="Arial" w:hAnsi="Arial"/>
          <w:sz w:val="18"/>
          <w:szCs w:val="18"/>
          <w:color w:val="auto"/>
        </w:rPr>
        <w:t>Note: The information in this Form 8-K and the exhibit attached hereto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00" w:lineRule="exact"/>
        <w:rPr>
          <w:sz w:val="20"/>
          <w:szCs w:val="20"/>
          <w:color w:val="auto"/>
        </w:rPr>
      </w:pPr>
    </w:p>
    <w:p>
      <w:pPr>
        <w:spacing w:after="0" w:line="26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166" w:lineRule="exact"/>
        <w:rPr>
          <w:sz w:val="20"/>
          <w:szCs w:val="20"/>
          <w:color w:val="auto"/>
        </w:rPr>
      </w:pPr>
    </w:p>
    <w:p>
      <w:pPr>
        <w:ind w:left="880" w:hanging="467"/>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240"/>
          </w:cols>
          <w:pgMar w:left="320" w:top="1035" w:right="339" w:bottom="1440" w:gutter="0" w:footer="0" w:header="0"/>
        </w:sectPr>
      </w:pPr>
    </w:p>
    <w:p>
      <w:pPr>
        <w:spacing w:after="0" w:line="176" w:lineRule="exact"/>
        <w:rPr>
          <w:sz w:val="20"/>
          <w:szCs w:val="20"/>
          <w:color w:val="auto"/>
        </w:rPr>
      </w:pPr>
    </w:p>
    <w:p>
      <w:pPr>
        <w:ind w:left="20"/>
        <w:spacing w:after="0" w:line="303" w:lineRule="auto"/>
        <w:rPr>
          <w:rFonts w:ascii="Arial" w:cs="Arial" w:eastAsia="Arial" w:hAnsi="Arial"/>
          <w:sz w:val="18"/>
          <w:szCs w:val="18"/>
          <w:color w:val="0000FF"/>
        </w:rPr>
      </w:pPr>
      <w:r>
        <w:rPr>
          <w:rFonts w:ascii="Arial" w:cs="Arial" w:eastAsia="Arial" w:hAnsi="Arial"/>
          <w:sz w:val="18"/>
          <w:szCs w:val="18"/>
          <w:b w:val="1"/>
          <w:bCs w:val="1"/>
          <w:color w:val="auto"/>
        </w:rPr>
        <w:t xml:space="preserve">Exhibit No. </w:t>
      </w:r>
      <w:hyperlink w:anchor="page4">
        <w:r>
          <w:rPr>
            <w:rFonts w:ascii="Arial" w:cs="Arial" w:eastAsia="Arial" w:hAnsi="Arial"/>
            <w:sz w:val="18"/>
            <w:szCs w:val="18"/>
            <w:color w:val="0000FF"/>
          </w:rPr>
          <w:t>99.1</w:t>
        </w:r>
      </w:hyperlink>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5" w:lineRule="exact"/>
        <w:rPr>
          <w:sz w:val="20"/>
          <w:szCs w:val="20"/>
          <w:color w:val="auto"/>
        </w:rPr>
      </w:pPr>
    </w:p>
    <w:p>
      <w:pPr>
        <w:spacing w:after="0"/>
        <w:rPr>
          <w:rFonts w:ascii="Arial" w:cs="Arial" w:eastAsia="Arial" w:hAnsi="Arial"/>
          <w:sz w:val="17"/>
          <w:szCs w:val="17"/>
          <w:color w:val="0000FF"/>
        </w:rPr>
      </w:pPr>
      <w:hyperlink w:anchor="page4">
        <w:r>
          <w:rPr>
            <w:rFonts w:ascii="Arial" w:cs="Arial" w:eastAsia="Arial" w:hAnsi="Arial"/>
            <w:sz w:val="17"/>
            <w:szCs w:val="17"/>
            <w:color w:val="0000FF"/>
          </w:rPr>
          <w:t>Press release of Molina Healthcare, Inc., issued October 28, 2020, as to financial results of the third quarter ended</w:t>
        </w:r>
      </w:hyperlink>
    </w:p>
    <w:p>
      <w:pPr>
        <w:spacing w:after="0"/>
        <w:rPr>
          <w:rFonts w:ascii="Arial" w:cs="Arial" w:eastAsia="Arial" w:hAnsi="Arial"/>
          <w:sz w:val="18"/>
          <w:szCs w:val="18"/>
          <w:color w:val="0000FF"/>
        </w:rPr>
      </w:pPr>
      <w:hyperlink w:anchor="page4">
        <w:r>
          <w:rPr>
            <w:rFonts w:ascii="Arial" w:cs="Arial" w:eastAsia="Arial" w:hAnsi="Arial"/>
            <w:sz w:val="18"/>
            <w:szCs w:val="18"/>
            <w:color w:val="0000FF"/>
          </w:rPr>
          <w:t>September 30, 2020</w:t>
        </w:r>
      </w:hyperlink>
      <w:r>
        <w:rPr>
          <w:rFonts w:ascii="Arial" w:cs="Arial" w:eastAsia="Arial" w:hAnsi="Arial"/>
          <w:sz w:val="18"/>
          <w:szCs w:val="18"/>
          <w:color w:val="000000"/>
        </w:rPr>
        <w:t>.</w:t>
      </w:r>
    </w:p>
    <w:p>
      <w:pPr>
        <w:spacing w:after="0" w:line="23" w:lineRule="exact"/>
        <w:rPr>
          <w:sz w:val="20"/>
          <w:szCs w:val="20"/>
          <w:color w:val="auto"/>
        </w:rPr>
      </w:pPr>
    </w:p>
    <w:p>
      <w:pPr>
        <w:sectPr>
          <w:pgSz w:w="11900" w:h="16838" w:orient="portrait"/>
          <w:cols w:equalWidth="0" w:num="2">
            <w:col w:w="960" w:space="380"/>
            <w:col w:w="9900"/>
          </w:cols>
          <w:pgMar w:left="320" w:top="1035" w:right="339" w:bottom="1440" w:gutter="0" w:footer="0" w:header="0"/>
          <w:type w:val="continuous"/>
        </w:sectPr>
      </w:pPr>
    </w:p>
    <w:p>
      <w:pPr>
        <w:ind w:left="1340" w:right="220" w:hanging="1314"/>
        <w:spacing w:after="0" w:line="227"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information from Molina Healthcare, Inc.’s Current Report on Form 8-K filed on October 28, 2020 formatted in iXBRL (Inline Extensible Business Reporting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66" w:lineRule="exact"/>
        <w:rPr>
          <w:sz w:val="20"/>
          <w:szCs w:val="20"/>
          <w:color w:val="auto"/>
        </w:rPr>
      </w:pPr>
    </w:p>
    <w:p>
      <w:pPr>
        <w:ind w:right="480" w:firstLine="40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6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020" w:type="dxa"/>
            <w:vAlign w:val="bottom"/>
            <w:gridSpan w:val="2"/>
          </w:tcPr>
          <w:p>
            <w:pPr>
              <w:ind w:left="1960"/>
              <w:spacing w:after="0"/>
              <w:rPr>
                <w:sz w:val="20"/>
                <w:szCs w:val="20"/>
                <w:color w:val="auto"/>
              </w:rPr>
            </w:pPr>
            <w:r>
              <w:rPr>
                <w:rFonts w:ascii="Arial" w:cs="Arial" w:eastAsia="Arial" w:hAnsi="Arial"/>
                <w:sz w:val="18"/>
                <w:szCs w:val="18"/>
                <w:color w:val="auto"/>
              </w:rPr>
              <w:t>MOLINA HEALTHCARE, INC.</w:t>
            </w:r>
          </w:p>
        </w:tc>
      </w:tr>
      <w:tr>
        <w:trPr>
          <w:trHeight w:val="567"/>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500" w:type="dxa"/>
            <w:vAlign w:val="bottom"/>
          </w:tcPr>
          <w:p>
            <w:pPr>
              <w:ind w:left="180"/>
              <w:spacing w:after="0"/>
              <w:rPr>
                <w:sz w:val="20"/>
                <w:szCs w:val="20"/>
                <w:color w:val="auto"/>
              </w:rPr>
            </w:pPr>
            <w:r>
              <w:rPr>
                <w:rFonts w:ascii="Arial" w:cs="Arial" w:eastAsia="Arial" w:hAnsi="Arial"/>
                <w:sz w:val="18"/>
                <w:szCs w:val="18"/>
                <w:color w:val="auto"/>
              </w:rPr>
              <w:t>October 28, 2020</w:t>
            </w:r>
          </w:p>
        </w:tc>
        <w:tc>
          <w:tcPr>
            <w:tcW w:w="7020" w:type="dxa"/>
            <w:vAlign w:val="bottom"/>
            <w:gridSpan w:val="2"/>
          </w:tcPr>
          <w:p>
            <w:pPr>
              <w:ind w:left="1920"/>
              <w:spacing w:after="0"/>
              <w:rPr>
                <w:sz w:val="20"/>
                <w:szCs w:val="20"/>
                <w:color w:val="auto"/>
              </w:rPr>
            </w:pPr>
            <w:r>
              <w:rPr>
                <w:rFonts w:ascii="Arial" w:cs="Arial" w:eastAsia="Arial" w:hAnsi="Arial"/>
                <w:sz w:val="35"/>
                <w:szCs w:val="35"/>
                <w:color w:val="auto"/>
                <w:w w:val="99"/>
                <w:vertAlign w:val="superscript"/>
              </w:rPr>
              <w:t>By:</w:t>
            </w:r>
            <w:r>
              <w:rPr>
                <w:rFonts w:ascii="Arial" w:cs="Arial" w:eastAsia="Arial" w:hAnsi="Arial"/>
                <w:sz w:val="18"/>
                <w:szCs w:val="18"/>
                <w:i w:val="1"/>
                <w:iCs w:val="1"/>
                <w:color w:val="auto"/>
                <w:w w:val="99"/>
              </w:rPr>
              <w:t>/s/ Jeff D. Barlow</w:t>
            </w:r>
          </w:p>
        </w:tc>
      </w:tr>
      <w:tr>
        <w:trPr>
          <w:trHeight w:val="223"/>
        </w:trPr>
        <w:tc>
          <w:tcPr>
            <w:tcW w:w="6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Jeff D. Barlow</w:t>
            </w:r>
          </w:p>
        </w:tc>
      </w:tr>
      <w:tr>
        <w:trPr>
          <w:trHeight w:val="229"/>
        </w:trPr>
        <w:tc>
          <w:tcPr>
            <w:tcW w:w="6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Legal Officer and Secretary</w:t>
            </w:r>
          </w:p>
        </w:tc>
      </w:tr>
    </w:tbl>
    <w:p>
      <w:pPr>
        <w:sectPr>
          <w:pgSz w:w="11900" w:h="16838" w:orient="portrait"/>
          <w:cols w:equalWidth="0" w:num="1">
            <w:col w:w="11220"/>
          </w:cols>
          <w:pgMar w:left="320" w:top="1035" w:right="359" w:bottom="1440" w:gutter="0" w:footer="0" w:header="0"/>
        </w:sectPr>
      </w:pPr>
    </w:p>
    <w:bookmarkStart w:id="3" w:name="page4"/>
    <w:bookmarkEnd w:id="3"/>
    <w:p>
      <w:pPr>
        <w:ind w:left="4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5969000</wp:posOffset>
            </wp:positionH>
            <wp:positionV relativeFrom="page">
              <wp:posOffset>88900</wp:posOffset>
            </wp:positionV>
            <wp:extent cx="1371600"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65785"/>
                    </a:xfrm>
                    <a:prstGeom prst="rect">
                      <a:avLst/>
                    </a:prstGeom>
                    <a:noFill/>
                  </pic:spPr>
                </pic:pic>
              </a:graphicData>
            </a:graphic>
          </wp:anchor>
        </w:drawing>
        <w:t>News Release</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auto"/>
        </w:rPr>
        <w:t xml:space="preserve">Investor Contact: </w:t>
      </w:r>
      <w:r>
        <w:rPr>
          <w:rFonts w:ascii="Arial" w:cs="Arial" w:eastAsia="Arial" w:hAnsi="Arial"/>
          <w:sz w:val="20"/>
          <w:szCs w:val="20"/>
          <w:color w:val="auto"/>
        </w:rPr>
        <w:t>Julie Trudell,</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Julie.Trudell@molinahealthcare.com</w:t>
      </w:r>
      <w:r>
        <w:rPr>
          <w:rFonts w:ascii="Arial" w:cs="Arial" w:eastAsia="Arial" w:hAnsi="Arial"/>
          <w:sz w:val="20"/>
          <w:szCs w:val="20"/>
          <w:color w:val="auto"/>
        </w:rPr>
        <w:t>, 562-912-6720</w:t>
      </w:r>
    </w:p>
    <w:p>
      <w:pPr>
        <w:ind w:left="420"/>
        <w:spacing w:after="0"/>
        <w:rPr>
          <w:sz w:val="20"/>
          <w:szCs w:val="20"/>
          <w:color w:val="auto"/>
        </w:rPr>
      </w:pPr>
      <w:r>
        <w:rPr>
          <w:rFonts w:ascii="Arial" w:cs="Arial" w:eastAsia="Arial" w:hAnsi="Arial"/>
          <w:sz w:val="20"/>
          <w:szCs w:val="20"/>
          <w:b w:val="1"/>
          <w:bCs w:val="1"/>
          <w:color w:val="auto"/>
        </w:rPr>
        <w:t xml:space="preserve">Media Contact: </w:t>
      </w:r>
      <w:r>
        <w:rPr>
          <w:rFonts w:ascii="Arial" w:cs="Arial" w:eastAsia="Arial" w:hAnsi="Arial"/>
          <w:sz w:val="20"/>
          <w:szCs w:val="20"/>
          <w:color w:val="auto"/>
        </w:rPr>
        <w:t>Caroline Zubieta,</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Caroline.Zubieta@molinahealthcare.com</w:t>
      </w:r>
      <w:r>
        <w:rPr>
          <w:rFonts w:ascii="Arial" w:cs="Arial" w:eastAsia="Arial" w:hAnsi="Arial"/>
          <w:sz w:val="20"/>
          <w:szCs w:val="20"/>
          <w:color w:val="auto"/>
        </w:rPr>
        <w:t>, 562-951-1588</w:t>
      </w:r>
    </w:p>
    <w:p>
      <w:pPr>
        <w:ind w:left="420"/>
        <w:spacing w:after="0"/>
        <w:rPr>
          <w:sz w:val="20"/>
          <w:szCs w:val="20"/>
          <w:color w:val="auto"/>
        </w:rPr>
      </w:pPr>
      <w:r>
        <w:rPr>
          <w:rFonts w:ascii="Arial" w:cs="Arial" w:eastAsia="Arial" w:hAnsi="Arial"/>
          <w:sz w:val="20"/>
          <w:szCs w:val="20"/>
          <w:b w:val="1"/>
          <w:bCs w:val="1"/>
          <w:u w:val="single" w:color="auto"/>
          <w:color w:val="auto"/>
        </w:rPr>
        <w:t>____________________________________________________________________________</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Molina Healthcare Reports Third Quarter 2020 Financial Results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Reports Third Quarter GAAP EPS of $3.10 and Adjusted EPS of $3.36</w:t>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color w:val="auto"/>
        </w:rPr>
        <w:t xml:space="preserve">Long Beach, Calif., October 28, 2020 </w:t>
      </w:r>
      <w:r>
        <w:rPr>
          <w:rFonts w:ascii="Arial" w:cs="Arial" w:eastAsia="Arial" w:hAnsi="Arial"/>
          <w:sz w:val="20"/>
          <w:szCs w:val="20"/>
          <w:color w:val="auto"/>
        </w:rPr>
        <w:t>– Molina Healthcare, Inc. (NYSE: MOH) today reported net income for the third quarter</w:t>
      </w:r>
      <w:r>
        <w:rPr>
          <w:rFonts w:ascii="Arial" w:cs="Arial" w:eastAsia="Arial" w:hAnsi="Arial"/>
          <w:sz w:val="20"/>
          <w:szCs w:val="20"/>
          <w:b w:val="1"/>
          <w:bCs w:val="1"/>
          <w:color w:val="auto"/>
        </w:rPr>
        <w:t xml:space="preserve"> </w:t>
      </w:r>
      <w:r>
        <w:rPr>
          <w:rFonts w:ascii="Arial" w:cs="Arial" w:eastAsia="Arial" w:hAnsi="Arial"/>
          <w:sz w:val="20"/>
          <w:szCs w:val="20"/>
          <w:color w:val="auto"/>
        </w:rPr>
        <w:t>of 2020 of $185 million, or $3.10 per diluted share, compared to net income of $175 million, or $2.75 per diluted share, for the third quarter of 2019. Adjusted EPS for the third quarter of 2020 was $3.36, compared to $2.83 for the third quarter of 2019. Financial results for the third quarter of 2020 are summarized below:</w:t>
      </w:r>
    </w:p>
    <w:p>
      <w:pPr>
        <w:spacing w:after="0" w:line="110" w:lineRule="exact"/>
        <w:rPr>
          <w:sz w:val="20"/>
          <w:szCs w:val="20"/>
          <w:color w:val="auto"/>
        </w:rPr>
      </w:pPr>
    </w:p>
    <w:tbl>
      <w:tblPr>
        <w:tblLayout w:type="fixed"/>
        <w:tblInd w:w="160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2620" w:type="dxa"/>
            <w:vAlign w:val="bottom"/>
            <w:gridSpan w:val="4"/>
          </w:tcPr>
          <w:p>
            <w:pPr>
              <w:ind w:left="400"/>
              <w:spacing w:after="0"/>
              <w:rPr>
                <w:sz w:val="20"/>
                <w:szCs w:val="20"/>
                <w:color w:val="auto"/>
              </w:rPr>
            </w:pPr>
            <w:r>
              <w:rPr>
                <w:rFonts w:ascii="Arial" w:cs="Arial" w:eastAsia="Arial" w:hAnsi="Arial"/>
                <w:sz w:val="17"/>
                <w:szCs w:val="17"/>
                <w:b w:val="1"/>
                <w:bCs w:val="1"/>
                <w:color w:val="auto"/>
              </w:rPr>
              <w:t>Three Months Ended</w:t>
            </w:r>
          </w:p>
        </w:tc>
        <w:tc>
          <w:tcPr>
            <w:tcW w:w="2520" w:type="dxa"/>
            <w:vAlign w:val="bottom"/>
            <w:gridSpan w:val="3"/>
          </w:tcPr>
          <w:p>
            <w:pPr>
              <w:jc w:val="right"/>
              <w:ind w:right="375"/>
              <w:spacing w:after="0"/>
              <w:rPr>
                <w:sz w:val="20"/>
                <w:szCs w:val="20"/>
                <w:color w:val="auto"/>
              </w:rPr>
            </w:pPr>
            <w:r>
              <w:rPr>
                <w:rFonts w:ascii="Arial" w:cs="Arial" w:eastAsia="Arial" w:hAnsi="Arial"/>
                <w:sz w:val="17"/>
                <w:szCs w:val="17"/>
                <w:b w:val="1"/>
                <w:bCs w:val="1"/>
                <w:color w:val="auto"/>
              </w:rPr>
              <w:t>Nine Months Ended</w:t>
            </w:r>
          </w:p>
        </w:tc>
      </w:tr>
      <w:tr>
        <w:trPr>
          <w:trHeight w:val="227"/>
        </w:trPr>
        <w:tc>
          <w:tcPr>
            <w:tcW w:w="2920" w:type="dxa"/>
            <w:vAlign w:val="bottom"/>
          </w:tcPr>
          <w:p>
            <w:pPr>
              <w:spacing w:after="0"/>
              <w:rPr>
                <w:sz w:val="19"/>
                <w:szCs w:val="19"/>
                <w:color w:val="auto"/>
              </w:rPr>
            </w:pPr>
          </w:p>
        </w:tc>
        <w:tc>
          <w:tcPr>
            <w:tcW w:w="2620" w:type="dxa"/>
            <w:vAlign w:val="bottom"/>
            <w:gridSpan w:val="4"/>
          </w:tcPr>
          <w:p>
            <w:pPr>
              <w:ind w:left="660"/>
              <w:spacing w:after="0"/>
              <w:rPr>
                <w:sz w:val="20"/>
                <w:szCs w:val="20"/>
                <w:color w:val="auto"/>
              </w:rPr>
            </w:pPr>
            <w:r>
              <w:rPr>
                <w:rFonts w:ascii="Arial" w:cs="Arial" w:eastAsia="Arial" w:hAnsi="Arial"/>
                <w:sz w:val="17"/>
                <w:szCs w:val="17"/>
                <w:b w:val="1"/>
                <w:bCs w:val="1"/>
                <w:color w:val="auto"/>
              </w:rPr>
              <w:t>September 30,</w:t>
            </w:r>
          </w:p>
        </w:tc>
        <w:tc>
          <w:tcPr>
            <w:tcW w:w="2520" w:type="dxa"/>
            <w:vAlign w:val="bottom"/>
            <w:gridSpan w:val="3"/>
          </w:tcPr>
          <w:p>
            <w:pPr>
              <w:jc w:val="right"/>
              <w:ind w:right="595"/>
              <w:spacing w:after="0"/>
              <w:rPr>
                <w:sz w:val="20"/>
                <w:szCs w:val="20"/>
                <w:color w:val="auto"/>
              </w:rPr>
            </w:pPr>
            <w:r>
              <w:rPr>
                <w:rFonts w:ascii="Arial" w:cs="Arial" w:eastAsia="Arial" w:hAnsi="Arial"/>
                <w:sz w:val="17"/>
                <w:szCs w:val="17"/>
                <w:b w:val="1"/>
                <w:bCs w:val="1"/>
                <w:color w:val="auto"/>
              </w:rPr>
              <w:t>September 30,</w:t>
            </w:r>
          </w:p>
        </w:tc>
      </w:tr>
      <w:tr>
        <w:trPr>
          <w:trHeight w:val="212"/>
        </w:trPr>
        <w:tc>
          <w:tcPr>
            <w:tcW w:w="2920" w:type="dxa"/>
            <w:vAlign w:val="bottom"/>
          </w:tcPr>
          <w:p>
            <w:pPr>
              <w:spacing w:after="0"/>
              <w:rPr>
                <w:sz w:val="18"/>
                <w:szCs w:val="18"/>
                <w:color w:val="auto"/>
              </w:rPr>
            </w:pPr>
          </w:p>
        </w:tc>
        <w:tc>
          <w:tcPr>
            <w:tcW w:w="11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2019</w:t>
            </w:r>
          </w:p>
        </w:tc>
      </w:tr>
      <w:tr>
        <w:trPr>
          <w:trHeight w:val="228"/>
        </w:trPr>
        <w:tc>
          <w:tcPr>
            <w:tcW w:w="2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gridSpan w:val="4"/>
          </w:tcPr>
          <w:p>
            <w:pPr>
              <w:ind w:left="20"/>
              <w:spacing w:after="0"/>
              <w:rPr>
                <w:sz w:val="20"/>
                <w:szCs w:val="20"/>
                <w:color w:val="auto"/>
              </w:rPr>
            </w:pPr>
            <w:r>
              <w:rPr>
                <w:rFonts w:ascii="Arial" w:cs="Arial" w:eastAsia="Arial" w:hAnsi="Arial"/>
                <w:sz w:val="15"/>
                <w:szCs w:val="15"/>
                <w:i w:val="1"/>
                <w:iCs w:val="1"/>
                <w:color w:val="auto"/>
              </w:rPr>
              <w:t>(In millions, except per share results)</w:t>
            </w:r>
          </w:p>
        </w:tc>
        <w:tc>
          <w:tcPr>
            <w:tcW w:w="1200" w:type="dxa"/>
            <w:vAlign w:val="bottom"/>
          </w:tcPr>
          <w:p>
            <w:pPr>
              <w:spacing w:after="0"/>
              <w:rPr>
                <w:sz w:val="19"/>
                <w:szCs w:val="19"/>
                <w:color w:val="auto"/>
              </w:rPr>
            </w:pPr>
          </w:p>
        </w:tc>
      </w:tr>
      <w:tr>
        <w:trPr>
          <w:trHeight w:val="220"/>
        </w:trPr>
        <w:tc>
          <w:tcPr>
            <w:tcW w:w="2920" w:type="dxa"/>
            <w:vAlign w:val="bottom"/>
          </w:tcPr>
          <w:p>
            <w:pPr>
              <w:spacing w:after="0"/>
              <w:rPr>
                <w:sz w:val="20"/>
                <w:szCs w:val="20"/>
                <w:color w:val="auto"/>
              </w:rPr>
            </w:pPr>
            <w:r>
              <w:rPr>
                <w:rFonts w:ascii="Arial" w:cs="Arial" w:eastAsia="Arial" w:hAnsi="Arial"/>
                <w:sz w:val="17"/>
                <w:szCs w:val="17"/>
                <w:color w:val="auto"/>
              </w:rPr>
              <w:t>Premium Revenue</w:t>
            </w:r>
          </w:p>
        </w:tc>
        <w:tc>
          <w:tcPr>
            <w:tcW w:w="1180" w:type="dxa"/>
            <w:vAlign w:val="bottom"/>
          </w:tcPr>
          <w:p>
            <w:pPr>
              <w:jc w:val="right"/>
              <w:spacing w:after="0"/>
              <w:rPr>
                <w:sz w:val="20"/>
                <w:szCs w:val="20"/>
                <w:color w:val="auto"/>
              </w:rPr>
            </w:pPr>
            <w:r>
              <w:rPr>
                <w:rFonts w:ascii="Arial" w:cs="Arial" w:eastAsia="Arial" w:hAnsi="Arial"/>
                <w:sz w:val="17"/>
                <w:szCs w:val="17"/>
                <w:color w:val="auto"/>
              </w:rPr>
              <w:t>$4,768</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$4,084</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$13,444</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$12,085</w:t>
            </w:r>
          </w:p>
        </w:tc>
      </w:tr>
      <w:tr>
        <w:trPr>
          <w:trHeight w:val="216"/>
        </w:trPr>
        <w:tc>
          <w:tcPr>
            <w:tcW w:w="2920" w:type="dxa"/>
            <w:vAlign w:val="bottom"/>
          </w:tcPr>
          <w:p>
            <w:pPr>
              <w:spacing w:after="0"/>
              <w:rPr>
                <w:sz w:val="20"/>
                <w:szCs w:val="20"/>
                <w:color w:val="auto"/>
              </w:rPr>
            </w:pPr>
            <w:r>
              <w:rPr>
                <w:rFonts w:ascii="Arial" w:cs="Arial" w:eastAsia="Arial" w:hAnsi="Arial"/>
                <w:sz w:val="17"/>
                <w:szCs w:val="17"/>
                <w:color w:val="auto"/>
              </w:rPr>
              <w:t>Total Revenue</w:t>
            </w:r>
          </w:p>
        </w:tc>
        <w:tc>
          <w:tcPr>
            <w:tcW w:w="1180" w:type="dxa"/>
            <w:vAlign w:val="bottom"/>
          </w:tcPr>
          <w:p>
            <w:pPr>
              <w:jc w:val="right"/>
              <w:spacing w:after="0"/>
              <w:rPr>
                <w:sz w:val="20"/>
                <w:szCs w:val="20"/>
                <w:color w:val="auto"/>
              </w:rPr>
            </w:pPr>
            <w:r>
              <w:rPr>
                <w:rFonts w:ascii="Arial" w:cs="Arial" w:eastAsia="Arial" w:hAnsi="Arial"/>
                <w:sz w:val="17"/>
                <w:szCs w:val="17"/>
                <w:color w:val="auto"/>
              </w:rPr>
              <w:t>$5,021</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$4,243</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$14,188</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$12,555</w:t>
            </w:r>
          </w:p>
        </w:tc>
      </w:tr>
      <w:tr>
        <w:trPr>
          <w:trHeight w:val="216"/>
        </w:trPr>
        <w:tc>
          <w:tcPr>
            <w:tcW w:w="2920" w:type="dxa"/>
            <w:vAlign w:val="bottom"/>
          </w:tcPr>
          <w:p>
            <w:pPr>
              <w:spacing w:after="0"/>
              <w:rPr>
                <w:sz w:val="20"/>
                <w:szCs w:val="20"/>
                <w:color w:val="auto"/>
              </w:rPr>
            </w:pPr>
            <w:r>
              <w:rPr>
                <w:rFonts w:ascii="Arial" w:cs="Arial" w:eastAsia="Arial" w:hAnsi="Arial"/>
                <w:sz w:val="17"/>
                <w:szCs w:val="17"/>
                <w:color w:val="auto"/>
              </w:rPr>
              <w:t>Pre-Tax Income</w:t>
            </w:r>
          </w:p>
        </w:tc>
        <w:tc>
          <w:tcPr>
            <w:tcW w:w="1180" w:type="dxa"/>
            <w:vAlign w:val="bottom"/>
          </w:tcPr>
          <w:p>
            <w:pPr>
              <w:jc w:val="right"/>
              <w:spacing w:after="0"/>
              <w:rPr>
                <w:sz w:val="20"/>
                <w:szCs w:val="20"/>
                <w:color w:val="auto"/>
              </w:rPr>
            </w:pPr>
            <w:r>
              <w:rPr>
                <w:rFonts w:ascii="Arial" w:cs="Arial" w:eastAsia="Arial" w:hAnsi="Arial"/>
                <w:sz w:val="17"/>
                <w:szCs w:val="17"/>
                <w:color w:val="auto"/>
              </w:rPr>
              <w:t>$262</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$233</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$910</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$750</w:t>
            </w:r>
          </w:p>
        </w:tc>
      </w:tr>
      <w:tr>
        <w:trPr>
          <w:trHeight w:val="216"/>
        </w:trPr>
        <w:tc>
          <w:tcPr>
            <w:tcW w:w="2920" w:type="dxa"/>
            <w:vAlign w:val="bottom"/>
          </w:tcPr>
          <w:p>
            <w:pPr>
              <w:spacing w:after="0"/>
              <w:rPr>
                <w:sz w:val="20"/>
                <w:szCs w:val="20"/>
                <w:color w:val="auto"/>
              </w:rPr>
            </w:pPr>
            <w:r>
              <w:rPr>
                <w:rFonts w:ascii="Arial" w:cs="Arial" w:eastAsia="Arial" w:hAnsi="Arial"/>
                <w:sz w:val="17"/>
                <w:szCs w:val="17"/>
                <w:color w:val="auto"/>
              </w:rPr>
              <w:t>Net Income</w:t>
            </w:r>
          </w:p>
        </w:tc>
        <w:tc>
          <w:tcPr>
            <w:tcW w:w="1180" w:type="dxa"/>
            <w:vAlign w:val="bottom"/>
          </w:tcPr>
          <w:p>
            <w:pPr>
              <w:jc w:val="right"/>
              <w:spacing w:after="0"/>
              <w:rPr>
                <w:sz w:val="20"/>
                <w:szCs w:val="20"/>
                <w:color w:val="auto"/>
              </w:rPr>
            </w:pPr>
            <w:r>
              <w:rPr>
                <w:rFonts w:ascii="Arial" w:cs="Arial" w:eastAsia="Arial" w:hAnsi="Arial"/>
                <w:sz w:val="17"/>
                <w:szCs w:val="17"/>
                <w:color w:val="auto"/>
              </w:rPr>
              <w:t>$185</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$175</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$639</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$569</w:t>
            </w:r>
          </w:p>
        </w:tc>
      </w:tr>
      <w:tr>
        <w:trPr>
          <w:trHeight w:val="216"/>
        </w:trPr>
        <w:tc>
          <w:tcPr>
            <w:tcW w:w="2920" w:type="dxa"/>
            <w:vAlign w:val="bottom"/>
          </w:tcPr>
          <w:p>
            <w:pPr>
              <w:spacing w:after="0"/>
              <w:rPr>
                <w:sz w:val="20"/>
                <w:szCs w:val="20"/>
                <w:color w:val="auto"/>
              </w:rPr>
            </w:pPr>
            <w:r>
              <w:rPr>
                <w:rFonts w:ascii="Arial" w:cs="Arial" w:eastAsia="Arial" w:hAnsi="Arial"/>
                <w:sz w:val="17"/>
                <w:szCs w:val="17"/>
                <w:color w:val="auto"/>
              </w:rPr>
              <w:t>GAAP EPS – Diluted</w:t>
            </w:r>
          </w:p>
        </w:tc>
        <w:tc>
          <w:tcPr>
            <w:tcW w:w="1180" w:type="dxa"/>
            <w:vAlign w:val="bottom"/>
          </w:tcPr>
          <w:p>
            <w:pPr>
              <w:jc w:val="right"/>
              <w:spacing w:after="0"/>
              <w:rPr>
                <w:sz w:val="20"/>
                <w:szCs w:val="20"/>
                <w:color w:val="auto"/>
              </w:rPr>
            </w:pPr>
            <w:r>
              <w:rPr>
                <w:rFonts w:ascii="Arial" w:cs="Arial" w:eastAsia="Arial" w:hAnsi="Arial"/>
                <w:sz w:val="17"/>
                <w:szCs w:val="17"/>
                <w:color w:val="auto"/>
              </w:rPr>
              <w:t>$3.10</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$2.75</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$10.65</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$8.80</w:t>
            </w:r>
          </w:p>
        </w:tc>
      </w:tr>
      <w:tr>
        <w:trPr>
          <w:trHeight w:val="295"/>
        </w:trPr>
        <w:tc>
          <w:tcPr>
            <w:tcW w:w="2920" w:type="dxa"/>
            <w:vAlign w:val="bottom"/>
          </w:tcPr>
          <w:p>
            <w:pPr>
              <w:spacing w:after="0"/>
              <w:rPr>
                <w:sz w:val="20"/>
                <w:szCs w:val="20"/>
                <w:color w:val="auto"/>
              </w:rPr>
            </w:pPr>
            <w:r>
              <w:rPr>
                <w:rFonts w:ascii="Arial" w:cs="Arial" w:eastAsia="Arial" w:hAnsi="Arial"/>
                <w:sz w:val="17"/>
                <w:szCs w:val="17"/>
                <w:color w:val="auto"/>
              </w:rPr>
              <w:t xml:space="preserve">Adjusted EPS – Diluted </w:t>
            </w:r>
            <w:r>
              <w:rPr>
                <w:rFonts w:ascii="Arial" w:cs="Arial" w:eastAsia="Arial" w:hAnsi="Arial"/>
                <w:sz w:val="22"/>
                <w:szCs w:val="22"/>
                <w:color w:val="auto"/>
                <w:vertAlign w:val="superscript"/>
              </w:rPr>
              <w:t>(1)</w:t>
            </w:r>
          </w:p>
        </w:tc>
        <w:tc>
          <w:tcPr>
            <w:tcW w:w="1180" w:type="dxa"/>
            <w:vAlign w:val="bottom"/>
          </w:tcPr>
          <w:p>
            <w:pPr>
              <w:jc w:val="right"/>
              <w:spacing w:after="0"/>
              <w:rPr>
                <w:sz w:val="20"/>
                <w:szCs w:val="20"/>
                <w:color w:val="auto"/>
              </w:rPr>
            </w:pPr>
            <w:r>
              <w:rPr>
                <w:rFonts w:ascii="Arial" w:cs="Arial" w:eastAsia="Arial" w:hAnsi="Arial"/>
                <w:sz w:val="17"/>
                <w:szCs w:val="17"/>
                <w:color w:val="auto"/>
              </w:rPr>
              <w:t>$3.36</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$2.83</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$11.15</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$8.84</w:t>
            </w:r>
          </w:p>
        </w:tc>
      </w:tr>
      <w:tr>
        <w:trPr>
          <w:trHeight w:val="272"/>
        </w:trPr>
        <w:tc>
          <w:tcPr>
            <w:tcW w:w="2920" w:type="dxa"/>
            <w:vAlign w:val="bottom"/>
          </w:tcPr>
          <w:p>
            <w:pPr>
              <w:spacing w:after="0"/>
              <w:rPr>
                <w:sz w:val="20"/>
                <w:szCs w:val="20"/>
                <w:color w:val="auto"/>
              </w:rPr>
            </w:pPr>
            <w:r>
              <w:rPr>
                <w:rFonts w:ascii="Arial" w:cs="Arial" w:eastAsia="Arial" w:hAnsi="Arial"/>
                <w:sz w:val="17"/>
                <w:szCs w:val="17"/>
                <w:color w:val="auto"/>
              </w:rPr>
              <w:t>MCR</w:t>
            </w:r>
          </w:p>
        </w:tc>
        <w:tc>
          <w:tcPr>
            <w:tcW w:w="1180" w:type="dxa"/>
            <w:vAlign w:val="bottom"/>
          </w:tcPr>
          <w:p>
            <w:pPr>
              <w:jc w:val="right"/>
              <w:ind w:right="115"/>
              <w:spacing w:after="0"/>
              <w:rPr>
                <w:sz w:val="20"/>
                <w:szCs w:val="20"/>
                <w:color w:val="auto"/>
              </w:rPr>
            </w:pPr>
            <w:r>
              <w:rPr>
                <w:rFonts w:ascii="Arial" w:cs="Arial" w:eastAsia="Arial" w:hAnsi="Arial"/>
                <w:sz w:val="17"/>
                <w:szCs w:val="17"/>
                <w:color w:val="auto"/>
              </w:rPr>
              <w:t>85.9 %</w:t>
            </w:r>
          </w:p>
        </w:tc>
        <w:tc>
          <w:tcPr>
            <w:tcW w:w="120" w:type="dxa"/>
            <w:vAlign w:val="bottom"/>
          </w:tcPr>
          <w:p>
            <w:pPr>
              <w:spacing w:after="0"/>
              <w:rPr>
                <w:sz w:val="23"/>
                <w:szCs w:val="23"/>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86.3 %</w:t>
            </w:r>
          </w:p>
        </w:tc>
        <w:tc>
          <w:tcPr>
            <w:tcW w:w="12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84.9 %</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85.7 %</w:t>
            </w:r>
          </w:p>
        </w:tc>
      </w:tr>
      <w:tr>
        <w:trPr>
          <w:trHeight w:val="216"/>
        </w:trPr>
        <w:tc>
          <w:tcPr>
            <w:tcW w:w="2920" w:type="dxa"/>
            <w:vAlign w:val="bottom"/>
          </w:tcPr>
          <w:p>
            <w:pPr>
              <w:spacing w:after="0"/>
              <w:rPr>
                <w:sz w:val="20"/>
                <w:szCs w:val="20"/>
                <w:color w:val="auto"/>
              </w:rPr>
            </w:pPr>
            <w:r>
              <w:rPr>
                <w:rFonts w:ascii="Arial" w:cs="Arial" w:eastAsia="Arial" w:hAnsi="Arial"/>
                <w:sz w:val="17"/>
                <w:szCs w:val="17"/>
                <w:color w:val="auto"/>
              </w:rPr>
              <w:t>G&amp;A Ratio</w:t>
            </w:r>
          </w:p>
        </w:tc>
        <w:tc>
          <w:tcPr>
            <w:tcW w:w="1180" w:type="dxa"/>
            <w:vAlign w:val="bottom"/>
          </w:tcPr>
          <w:p>
            <w:pPr>
              <w:jc w:val="right"/>
              <w:ind w:right="115"/>
              <w:spacing w:after="0"/>
              <w:rPr>
                <w:sz w:val="20"/>
                <w:szCs w:val="20"/>
                <w:color w:val="auto"/>
              </w:rPr>
            </w:pPr>
            <w:r>
              <w:rPr>
                <w:rFonts w:ascii="Arial" w:cs="Arial" w:eastAsia="Arial" w:hAnsi="Arial"/>
                <w:sz w:val="17"/>
                <w:szCs w:val="17"/>
                <w:color w:val="auto"/>
              </w:rPr>
              <w:t>7.3 %</w:t>
            </w:r>
          </w:p>
        </w:tc>
        <w:tc>
          <w:tcPr>
            <w:tcW w:w="120" w:type="dxa"/>
            <w:vAlign w:val="bottom"/>
          </w:tcPr>
          <w:p>
            <w:pPr>
              <w:spacing w:after="0"/>
              <w:rPr>
                <w:sz w:val="18"/>
                <w:szCs w:val="18"/>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7.6 %</w:t>
            </w:r>
          </w:p>
        </w:tc>
        <w:tc>
          <w:tcPr>
            <w:tcW w:w="120" w:type="dxa"/>
            <w:vAlign w:val="bottom"/>
          </w:tcPr>
          <w:p>
            <w:pPr>
              <w:spacing w:after="0"/>
              <w:rPr>
                <w:sz w:val="18"/>
                <w:szCs w:val="18"/>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7.3 %</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7.6 %</w:t>
            </w:r>
          </w:p>
        </w:tc>
      </w:tr>
      <w:tr>
        <w:trPr>
          <w:trHeight w:val="216"/>
        </w:trPr>
        <w:tc>
          <w:tcPr>
            <w:tcW w:w="2920" w:type="dxa"/>
            <w:vAlign w:val="bottom"/>
          </w:tcPr>
          <w:p>
            <w:pPr>
              <w:spacing w:after="0"/>
              <w:rPr>
                <w:sz w:val="20"/>
                <w:szCs w:val="20"/>
                <w:color w:val="auto"/>
              </w:rPr>
            </w:pPr>
            <w:r>
              <w:rPr>
                <w:rFonts w:ascii="Arial" w:cs="Arial" w:eastAsia="Arial" w:hAnsi="Arial"/>
                <w:sz w:val="17"/>
                <w:szCs w:val="17"/>
                <w:color w:val="auto"/>
              </w:rPr>
              <w:t>Effective Tax Rate</w:t>
            </w:r>
          </w:p>
        </w:tc>
        <w:tc>
          <w:tcPr>
            <w:tcW w:w="1180" w:type="dxa"/>
            <w:vAlign w:val="bottom"/>
          </w:tcPr>
          <w:p>
            <w:pPr>
              <w:jc w:val="right"/>
              <w:ind w:right="115"/>
              <w:spacing w:after="0"/>
              <w:rPr>
                <w:sz w:val="20"/>
                <w:szCs w:val="20"/>
                <w:color w:val="auto"/>
              </w:rPr>
            </w:pPr>
            <w:r>
              <w:rPr>
                <w:rFonts w:ascii="Arial" w:cs="Arial" w:eastAsia="Arial" w:hAnsi="Arial"/>
                <w:sz w:val="17"/>
                <w:szCs w:val="17"/>
                <w:color w:val="auto"/>
              </w:rPr>
              <w:t>29.5 %</w:t>
            </w:r>
          </w:p>
        </w:tc>
        <w:tc>
          <w:tcPr>
            <w:tcW w:w="120" w:type="dxa"/>
            <w:vAlign w:val="bottom"/>
          </w:tcPr>
          <w:p>
            <w:pPr>
              <w:spacing w:after="0"/>
              <w:rPr>
                <w:sz w:val="18"/>
                <w:szCs w:val="18"/>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24.7 %</w:t>
            </w:r>
          </w:p>
        </w:tc>
        <w:tc>
          <w:tcPr>
            <w:tcW w:w="120" w:type="dxa"/>
            <w:vAlign w:val="bottom"/>
          </w:tcPr>
          <w:p>
            <w:pPr>
              <w:spacing w:after="0"/>
              <w:rPr>
                <w:sz w:val="18"/>
                <w:szCs w:val="18"/>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29.8 %</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24.1 %</w:t>
            </w:r>
          </w:p>
        </w:tc>
      </w:tr>
      <w:tr>
        <w:trPr>
          <w:trHeight w:val="216"/>
        </w:trPr>
        <w:tc>
          <w:tcPr>
            <w:tcW w:w="2920" w:type="dxa"/>
            <w:vAlign w:val="bottom"/>
          </w:tcPr>
          <w:p>
            <w:pPr>
              <w:spacing w:after="0"/>
              <w:rPr>
                <w:sz w:val="20"/>
                <w:szCs w:val="20"/>
                <w:color w:val="auto"/>
              </w:rPr>
            </w:pPr>
            <w:r>
              <w:rPr>
                <w:rFonts w:ascii="Arial" w:cs="Arial" w:eastAsia="Arial" w:hAnsi="Arial"/>
                <w:sz w:val="17"/>
                <w:szCs w:val="17"/>
                <w:color w:val="auto"/>
              </w:rPr>
              <w:t>After-Tax Margin</w:t>
            </w:r>
          </w:p>
        </w:tc>
        <w:tc>
          <w:tcPr>
            <w:tcW w:w="1180" w:type="dxa"/>
            <w:vAlign w:val="bottom"/>
          </w:tcPr>
          <w:p>
            <w:pPr>
              <w:jc w:val="right"/>
              <w:ind w:right="115"/>
              <w:spacing w:after="0"/>
              <w:rPr>
                <w:sz w:val="20"/>
                <w:szCs w:val="20"/>
                <w:color w:val="auto"/>
              </w:rPr>
            </w:pPr>
            <w:r>
              <w:rPr>
                <w:rFonts w:ascii="Arial" w:cs="Arial" w:eastAsia="Arial" w:hAnsi="Arial"/>
                <w:sz w:val="17"/>
                <w:szCs w:val="17"/>
                <w:color w:val="auto"/>
              </w:rPr>
              <w:t>3.7 %</w:t>
            </w:r>
          </w:p>
        </w:tc>
        <w:tc>
          <w:tcPr>
            <w:tcW w:w="120" w:type="dxa"/>
            <w:vAlign w:val="bottom"/>
          </w:tcPr>
          <w:p>
            <w:pPr>
              <w:spacing w:after="0"/>
              <w:rPr>
                <w:sz w:val="18"/>
                <w:szCs w:val="18"/>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4.1 %</w:t>
            </w:r>
          </w:p>
        </w:tc>
        <w:tc>
          <w:tcPr>
            <w:tcW w:w="120" w:type="dxa"/>
            <w:vAlign w:val="bottom"/>
          </w:tcPr>
          <w:p>
            <w:pPr>
              <w:spacing w:after="0"/>
              <w:rPr>
                <w:sz w:val="18"/>
                <w:szCs w:val="18"/>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4.5 %</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4.5 %</w:t>
            </w:r>
          </w:p>
        </w:tc>
      </w:tr>
    </w:tbl>
    <w:p>
      <w:pPr>
        <w:spacing w:after="0" w:line="109"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__________________</w:t>
      </w:r>
    </w:p>
    <w:p>
      <w:pPr>
        <w:spacing w:after="0" w:line="44"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(1) See reconciliation of GAAP EPS to Non-GAAP Adjusted EPS at the end of this release.</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Highlights</w:t>
      </w:r>
    </w:p>
    <w:p>
      <w:pPr>
        <w:spacing w:after="0" w:line="24" w:lineRule="exact"/>
        <w:rPr>
          <w:sz w:val="20"/>
          <w:szCs w:val="20"/>
          <w:color w:val="auto"/>
        </w:rPr>
      </w:pPr>
    </w:p>
    <w:p>
      <w:pPr>
        <w:ind w:left="320" w:hanging="312"/>
        <w:spacing w:after="0"/>
        <w:tabs>
          <w:tab w:leader="none" w:pos="320" w:val="left"/>
        </w:tabs>
        <w:numPr>
          <w:ilvl w:val="0"/>
          <w:numId w:val="4"/>
        </w:numPr>
        <w:rPr>
          <w:rFonts w:ascii="Arial" w:cs="Arial" w:eastAsia="Arial" w:hAnsi="Arial"/>
          <w:sz w:val="20"/>
          <w:szCs w:val="20"/>
          <w:color w:val="auto"/>
        </w:rPr>
      </w:pPr>
      <w:r>
        <w:rPr>
          <w:rFonts w:ascii="Arial" w:cs="Arial" w:eastAsia="Arial" w:hAnsi="Arial"/>
          <w:sz w:val="20"/>
          <w:szCs w:val="20"/>
          <w:color w:val="auto"/>
        </w:rPr>
        <w:t>Premium revenue was $4.8 billion for the third quarter of 2020, a 16.8% increase compared to the third quarter of 2019.</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4"/>
        </w:numPr>
        <w:rPr>
          <w:rFonts w:ascii="Arial" w:cs="Arial" w:eastAsia="Arial" w:hAnsi="Arial"/>
          <w:sz w:val="20"/>
          <w:szCs w:val="20"/>
          <w:color w:val="auto"/>
        </w:rPr>
      </w:pPr>
      <w:r>
        <w:rPr>
          <w:rFonts w:ascii="Arial" w:cs="Arial" w:eastAsia="Arial" w:hAnsi="Arial"/>
          <w:sz w:val="20"/>
          <w:szCs w:val="20"/>
          <w:color w:val="auto"/>
        </w:rPr>
        <w:t>Medical care ratio (MCR) was 85.9% for the third quarter of 2020, compared to 86.3% for the third quarter of 2019.</w:t>
      </w:r>
    </w:p>
    <w:p>
      <w:pPr>
        <w:spacing w:after="0" w:line="107" w:lineRule="exact"/>
        <w:rPr>
          <w:rFonts w:ascii="Arial" w:cs="Arial" w:eastAsia="Arial" w:hAnsi="Arial"/>
          <w:sz w:val="20"/>
          <w:szCs w:val="20"/>
          <w:color w:val="auto"/>
        </w:rPr>
      </w:pPr>
    </w:p>
    <w:p>
      <w:pPr>
        <w:ind w:left="340" w:hanging="332"/>
        <w:spacing w:after="0" w:line="246" w:lineRule="auto"/>
        <w:tabs>
          <w:tab w:leader="none" w:pos="328" w:val="left"/>
        </w:tabs>
        <w:numPr>
          <w:ilvl w:val="0"/>
          <w:numId w:val="4"/>
        </w:numPr>
        <w:rPr>
          <w:rFonts w:ascii="Arial" w:cs="Arial" w:eastAsia="Arial" w:hAnsi="Arial"/>
          <w:sz w:val="20"/>
          <w:szCs w:val="20"/>
          <w:color w:val="auto"/>
        </w:rPr>
      </w:pPr>
      <w:r>
        <w:rPr>
          <w:rFonts w:ascii="Arial" w:cs="Arial" w:eastAsia="Arial" w:hAnsi="Arial"/>
          <w:sz w:val="20"/>
          <w:szCs w:val="20"/>
          <w:color w:val="auto"/>
        </w:rPr>
        <w:t>General and administrative (G&amp;A) expense ratio was 7.3% for the third quarter of 2020, a 30 basis point decrease compared to 7.6% for the third quarter of 2019.</w:t>
      </w:r>
    </w:p>
    <w:p>
      <w:pPr>
        <w:spacing w:after="0" w:line="95" w:lineRule="exact"/>
        <w:rPr>
          <w:rFonts w:ascii="Arial" w:cs="Arial" w:eastAsia="Arial" w:hAnsi="Arial"/>
          <w:sz w:val="20"/>
          <w:szCs w:val="20"/>
          <w:color w:val="auto"/>
        </w:rPr>
      </w:pPr>
    </w:p>
    <w:p>
      <w:pPr>
        <w:ind w:left="320" w:hanging="312"/>
        <w:spacing w:after="0"/>
        <w:tabs>
          <w:tab w:leader="none" w:pos="320" w:val="left"/>
        </w:tabs>
        <w:numPr>
          <w:ilvl w:val="0"/>
          <w:numId w:val="4"/>
        </w:numPr>
        <w:rPr>
          <w:rFonts w:ascii="Arial" w:cs="Arial" w:eastAsia="Arial" w:hAnsi="Arial"/>
          <w:sz w:val="20"/>
          <w:szCs w:val="20"/>
          <w:color w:val="auto"/>
        </w:rPr>
      </w:pPr>
      <w:r>
        <w:rPr>
          <w:rFonts w:ascii="Arial" w:cs="Arial" w:eastAsia="Arial" w:hAnsi="Arial"/>
          <w:sz w:val="20"/>
          <w:szCs w:val="20"/>
          <w:color w:val="auto"/>
        </w:rPr>
        <w:t>After-tax margin was 3.7% for the third quarter of 2020, compared to 4.1% for the third quarter of 2019.</w:t>
      </w:r>
    </w:p>
    <w:p>
      <w:pPr>
        <w:spacing w:after="0" w:line="107" w:lineRule="exact"/>
        <w:rPr>
          <w:rFonts w:ascii="Arial" w:cs="Arial" w:eastAsia="Arial" w:hAnsi="Arial"/>
          <w:sz w:val="20"/>
          <w:szCs w:val="20"/>
          <w:color w:val="auto"/>
        </w:rPr>
      </w:pPr>
    </w:p>
    <w:p>
      <w:pPr>
        <w:ind w:left="320" w:hanging="312"/>
        <w:spacing w:after="0"/>
        <w:tabs>
          <w:tab w:leader="none" w:pos="320" w:val="left"/>
        </w:tabs>
        <w:numPr>
          <w:ilvl w:val="0"/>
          <w:numId w:val="4"/>
        </w:numPr>
        <w:rPr>
          <w:rFonts w:ascii="Arial" w:cs="Arial" w:eastAsia="Arial" w:hAnsi="Arial"/>
          <w:sz w:val="20"/>
          <w:szCs w:val="20"/>
          <w:color w:val="auto"/>
        </w:rPr>
      </w:pPr>
      <w:r>
        <w:rPr>
          <w:rFonts w:ascii="Arial" w:cs="Arial" w:eastAsia="Arial" w:hAnsi="Arial"/>
          <w:sz w:val="20"/>
          <w:szCs w:val="20"/>
          <w:color w:val="auto"/>
        </w:rPr>
        <w:t>Net income increased to $185 million for the third quarter of 2020, compared to $175 million for third quarter of 2019.</w:t>
      </w:r>
    </w:p>
    <w:p>
      <w:pPr>
        <w:spacing w:after="0" w:line="107" w:lineRule="exact"/>
        <w:rPr>
          <w:rFonts w:ascii="Arial" w:cs="Arial" w:eastAsia="Arial" w:hAnsi="Arial"/>
          <w:sz w:val="20"/>
          <w:szCs w:val="20"/>
          <w:color w:val="auto"/>
        </w:rPr>
      </w:pPr>
    </w:p>
    <w:p>
      <w:pPr>
        <w:ind w:left="340" w:hanging="332"/>
        <w:spacing w:after="0" w:line="246" w:lineRule="auto"/>
        <w:tabs>
          <w:tab w:leader="none" w:pos="328"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Company estimates that the net effect of COVID-19 was negligible to slightly positive to the Company’s results for the third quarter of 2020.</w:t>
      </w:r>
    </w:p>
    <w:p>
      <w:pPr>
        <w:spacing w:after="0" w:line="95" w:lineRule="exact"/>
        <w:rPr>
          <w:rFonts w:ascii="Arial" w:cs="Arial" w:eastAsia="Arial" w:hAnsi="Arial"/>
          <w:sz w:val="20"/>
          <w:szCs w:val="20"/>
          <w:color w:val="auto"/>
        </w:rPr>
      </w:pPr>
    </w:p>
    <w:p>
      <w:pPr>
        <w:ind w:left="320" w:hanging="312"/>
        <w:spacing w:after="0"/>
        <w:tabs>
          <w:tab w:leader="none" w:pos="3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Company’s full year GAAP earnings guidance range remains at $11.20 to $11.70 per diluted share.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-MORE-</w:t>
      </w:r>
    </w:p>
    <w:p>
      <w:pPr>
        <w:sectPr>
          <w:pgSz w:w="11900" w:h="16838" w:orient="portrait"/>
          <w:cols w:equalWidth="0" w:num="1">
            <w:col w:w="11240"/>
          </w:cols>
          <w:pgMar w:left="320" w:top="1003"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Molina Healthcare, Inc. Announces Third Quarter 2020 Results</w:t>
      </w:r>
    </w:p>
    <w:p>
      <w:pPr>
        <w:spacing w:after="0"/>
        <w:rPr>
          <w:sz w:val="20"/>
          <w:szCs w:val="20"/>
          <w:color w:val="auto"/>
        </w:rPr>
      </w:pPr>
      <w:r>
        <w:rPr>
          <w:rFonts w:ascii="Arial" w:cs="Arial" w:eastAsia="Arial" w:hAnsi="Arial"/>
          <w:sz w:val="20"/>
          <w:szCs w:val="20"/>
          <w:color w:val="auto"/>
        </w:rPr>
        <w:t>Page 2</w:t>
      </w:r>
    </w:p>
    <w:p>
      <w:pPr>
        <w:spacing w:after="0"/>
        <w:rPr>
          <w:sz w:val="20"/>
          <w:szCs w:val="20"/>
          <w:color w:val="auto"/>
        </w:rPr>
      </w:pPr>
      <w:r>
        <w:rPr>
          <w:rFonts w:ascii="Arial" w:cs="Arial" w:eastAsia="Arial" w:hAnsi="Arial"/>
          <w:sz w:val="20"/>
          <w:szCs w:val="20"/>
          <w:color w:val="auto"/>
        </w:rPr>
        <w:t>October 28, 2020</w:t>
      </w:r>
    </w:p>
    <w:p>
      <w:pPr>
        <w:spacing w:after="0" w:line="200" w:lineRule="exact"/>
        <w:rPr>
          <w:sz w:val="20"/>
          <w:szCs w:val="20"/>
          <w:color w:val="auto"/>
        </w:rPr>
      </w:pPr>
    </w:p>
    <w:p>
      <w:pPr>
        <w:spacing w:after="0" w:line="32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“Our third quarter performance was marked by the continued delivery of solid earnings and the focused execution of our growth strategy, all achieved in the midst of a global pandemic,” said Joseph Zubretsky, president and CEO of Molina Healthcare. “We continue to take major steps forward in our transformation, expanding our business portfolio while staying focused on our members and customers to help them during this most difficult time.”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Acquisitions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Affinity Acquisition</w:t>
      </w:r>
    </w:p>
    <w:p>
      <w:pPr>
        <w:spacing w:after="0" w:line="2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On September 29, 2020, Molina announced that it had entered into a definitive agreement to acquire substantially all of the assets of Affinity Health Plan. The net purchase price for the transaction is approximately $380 million, net of expected tax benefits and inclusive of an amount representing Molina’s target allocation of required regulatory capital. Molina intends to fund the purchase with cash on hand.</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Passport Acquisition</w:t>
      </w:r>
    </w:p>
    <w:p>
      <w:pPr>
        <w:spacing w:after="0" w:line="2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On September 1, 2020, Molina closed on its acquisition of certain assets of Passport Health Plan, Inc., in Kentucky. Effective on that same date, the Kentucky Medicaid agency approved the novation of Passport’s Medicaid contract to Molina Healthcare of Kentucky, Inc. In connection with this transaction, Molina added approximately 325,000 Medicaid members in Kentucky.</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Quarterly Performance Review</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Premium Revenue</w:t>
      </w:r>
    </w:p>
    <w:p>
      <w:pPr>
        <w:spacing w:after="0" w:line="2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Premium revenue for the third quarter of 2020 increased 16.8% to $4.8 billion, compared to $4.1 billion for the third quarter of 2019.</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For the nine months ended September 30, 2020, premium revenue increased 11.3% to $13.4 billion, compared to $12.1 billion</w:t>
      </w:r>
    </w:p>
    <w:p>
      <w:pPr>
        <w:spacing w:after="0" w:line="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the comparable period in 2019. In both periods, the higher premium revenue reflected the increase in membership, primarily in Medicaid, and included the impact from the YourCare and Passport acquisitions.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COVID-19</w:t>
      </w:r>
    </w:p>
    <w:p>
      <w:pPr>
        <w:spacing w:after="0" w:line="2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the third quarter of 2020, the net effect of all COVID-related impacts, including the reduced demand for some medical services and the cost of COVID-related care, along with premium refunds and related actions, was negligible to slightly positive to the Company’s results.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Medical Care Ratio</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The consolidated MCR for the third quarter of 2020 improved to 85.9%, compared to 86.3% for the third quarter of 2019.</w:t>
      </w:r>
    </w:p>
    <w:p>
      <w:pPr>
        <w:spacing w:after="0" w:line="84" w:lineRule="exact"/>
        <w:rPr>
          <w:sz w:val="20"/>
          <w:szCs w:val="20"/>
          <w:color w:val="auto"/>
        </w:rPr>
      </w:pPr>
    </w:p>
    <w:p>
      <w:pPr>
        <w:jc w:val="both"/>
        <w:ind w:left="340" w:hanging="332"/>
        <w:spacing w:after="0" w:line="255" w:lineRule="auto"/>
        <w:tabs>
          <w:tab w:leader="none" w:pos="328"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Medicaid MCR: </w:t>
      </w:r>
      <w:r>
        <w:rPr>
          <w:rFonts w:ascii="Arial" w:cs="Arial" w:eastAsia="Arial" w:hAnsi="Arial"/>
          <w:sz w:val="20"/>
          <w:szCs w:val="20"/>
          <w:color w:val="auto"/>
        </w:rPr>
        <w:t>Decreased to 86.4%, compared to 88.1% for the third quarter of 2019. While COVID-related impacts were</w:t>
      </w:r>
      <w:r>
        <w:rPr>
          <w:rFonts w:ascii="Arial" w:cs="Arial" w:eastAsia="Arial" w:hAnsi="Arial"/>
          <w:sz w:val="20"/>
          <w:szCs w:val="20"/>
          <w:b w:val="1"/>
          <w:bCs w:val="1"/>
          <w:color w:val="auto"/>
        </w:rPr>
        <w:t xml:space="preserve"> </w:t>
      </w:r>
      <w:r>
        <w:rPr>
          <w:rFonts w:ascii="Arial" w:cs="Arial" w:eastAsia="Arial" w:hAnsi="Arial"/>
          <w:sz w:val="20"/>
          <w:szCs w:val="20"/>
          <w:color w:val="auto"/>
        </w:rPr>
        <w:t>slightly favorable in the Medicaid business, the Company’s performance and resulting margins still exceeded the Company’s pre-COVID expectations.</w:t>
      </w:r>
    </w:p>
    <w:p>
      <w:pPr>
        <w:spacing w:after="0" w:line="9" w:lineRule="exact"/>
        <w:rPr>
          <w:rFonts w:ascii="Arial" w:cs="Arial" w:eastAsia="Arial" w:hAnsi="Arial"/>
          <w:sz w:val="20"/>
          <w:szCs w:val="20"/>
          <w:color w:val="auto"/>
        </w:rPr>
      </w:pPr>
    </w:p>
    <w:p>
      <w:pPr>
        <w:jc w:val="both"/>
        <w:ind w:left="340" w:hanging="332"/>
        <w:spacing w:after="0" w:line="240" w:lineRule="exact"/>
        <w:tabs>
          <w:tab w:leader="none" w:pos="328"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Medicare MCR: </w:t>
      </w:r>
      <w:r>
        <w:rPr>
          <w:rFonts w:ascii="Arial" w:cs="Arial" w:eastAsia="Arial" w:hAnsi="Arial"/>
          <w:sz w:val="20"/>
          <w:szCs w:val="20"/>
          <w:color w:val="auto"/>
        </w:rPr>
        <w:t>Unchanged at 85.6%, compared to the third quarter of 2019. While COVID</w:t>
      </w:r>
      <w:r>
        <w:rPr>
          <w:rFonts w:ascii="MS PGothic" w:cs="MS PGothic" w:eastAsia="MS PGothic" w:hAnsi="MS PGothic"/>
          <w:sz w:val="20"/>
          <w:szCs w:val="20"/>
          <w:color w:val="auto"/>
        </w:rPr>
        <w:t>‑</w:t>
      </w:r>
      <w:r>
        <w:rPr>
          <w:rFonts w:ascii="Arial" w:cs="Arial" w:eastAsia="Arial" w:hAnsi="Arial"/>
          <w:sz w:val="20"/>
          <w:szCs w:val="20"/>
          <w:color w:val="auto"/>
        </w:rPr>
        <w:t>related impacts were slightly</w:t>
      </w:r>
      <w:r>
        <w:rPr>
          <w:rFonts w:ascii="Arial" w:cs="Arial" w:eastAsia="Arial" w:hAnsi="Arial"/>
          <w:sz w:val="20"/>
          <w:szCs w:val="20"/>
          <w:b w:val="1"/>
          <w:bCs w:val="1"/>
          <w:color w:val="auto"/>
        </w:rPr>
        <w:t xml:space="preserve"> </w:t>
      </w:r>
      <w:r>
        <w:rPr>
          <w:rFonts w:ascii="Arial" w:cs="Arial" w:eastAsia="Arial" w:hAnsi="Arial"/>
          <w:sz w:val="20"/>
          <w:szCs w:val="20"/>
          <w:color w:val="auto"/>
        </w:rPr>
        <w:t>favorable in the Medicare business, the Company’s performance and resulting margins still exceeded the Company’s pre-COVID expectations.</w:t>
      </w:r>
    </w:p>
    <w:p>
      <w:pPr>
        <w:spacing w:after="0" w:line="50" w:lineRule="exact"/>
        <w:rPr>
          <w:rFonts w:ascii="Arial" w:cs="Arial" w:eastAsia="Arial" w:hAnsi="Arial"/>
          <w:sz w:val="20"/>
          <w:szCs w:val="20"/>
          <w:color w:val="auto"/>
        </w:rPr>
      </w:pPr>
    </w:p>
    <w:p>
      <w:pPr>
        <w:jc w:val="both"/>
        <w:ind w:left="340" w:hanging="332"/>
        <w:spacing w:after="0" w:line="243"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0"/>
          <w:szCs w:val="20"/>
          <w:b w:val="1"/>
          <w:bCs w:val="1"/>
          <w:color w:val="auto"/>
        </w:rPr>
        <w:t xml:space="preserve">Marketplace MCR: </w:t>
      </w:r>
      <w:r>
        <w:rPr>
          <w:rFonts w:ascii="Arial" w:cs="Arial" w:eastAsia="Arial" w:hAnsi="Arial"/>
          <w:sz w:val="20"/>
          <w:szCs w:val="20"/>
          <w:color w:val="auto"/>
        </w:rPr>
        <w:t>Increased to 81.6%, compared to 71.2% for the third quarter of 2019. The Marketplace MCR was</w:t>
      </w:r>
      <w:r>
        <w:rPr>
          <w:rFonts w:ascii="Arial" w:cs="Arial" w:eastAsia="Arial" w:hAnsi="Arial"/>
          <w:sz w:val="20"/>
          <w:szCs w:val="20"/>
          <w:b w:val="1"/>
          <w:bCs w:val="1"/>
          <w:color w:val="auto"/>
        </w:rPr>
        <w:t xml:space="preserve"> </w:t>
      </w:r>
      <w:r>
        <w:rPr>
          <w:rFonts w:ascii="Arial" w:cs="Arial" w:eastAsia="Arial" w:hAnsi="Arial"/>
          <w:sz w:val="20"/>
          <w:szCs w:val="20"/>
          <w:color w:val="auto"/>
        </w:rPr>
        <w:t>negatively affected by COVID-related impacts and some modest underachievement of risk scores relative to the acuity of certain Marketplace members.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-MORE-</w:t>
      </w:r>
    </w:p>
    <w:p>
      <w:pPr>
        <w:sectPr>
          <w:pgSz w:w="11900" w:h="16838" w:orient="portrait"/>
          <w:cols w:equalWidth="0" w:num="1">
            <w:col w:w="11240"/>
          </w:cols>
          <w:pgMar w:left="320" w:top="135"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Molina Healthcare, Inc. Announces Third Quarter 2020 Results</w:t>
      </w:r>
    </w:p>
    <w:p>
      <w:pPr>
        <w:spacing w:after="0"/>
        <w:rPr>
          <w:sz w:val="20"/>
          <w:szCs w:val="20"/>
          <w:color w:val="auto"/>
        </w:rPr>
      </w:pPr>
      <w:r>
        <w:rPr>
          <w:rFonts w:ascii="Arial" w:cs="Arial" w:eastAsia="Arial" w:hAnsi="Arial"/>
          <w:sz w:val="20"/>
          <w:szCs w:val="20"/>
          <w:color w:val="auto"/>
        </w:rPr>
        <w:t>Page 3</w:t>
      </w:r>
    </w:p>
    <w:p>
      <w:pPr>
        <w:spacing w:after="0"/>
        <w:rPr>
          <w:sz w:val="20"/>
          <w:szCs w:val="20"/>
          <w:color w:val="auto"/>
        </w:rPr>
      </w:pPr>
      <w:r>
        <w:rPr>
          <w:rFonts w:ascii="Arial" w:cs="Arial" w:eastAsia="Arial" w:hAnsi="Arial"/>
          <w:sz w:val="20"/>
          <w:szCs w:val="20"/>
          <w:color w:val="auto"/>
        </w:rPr>
        <w:t>October 28, 2020</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consolidated MCR for the nine months ended September 30, 2020, improved to 84.9% compared to 85.7% for the comparable period in 2019.</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and Administrative Expense Ratio</w:t>
      </w:r>
    </w:p>
    <w:p>
      <w:pPr>
        <w:spacing w:after="0" w:line="2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General and administrative expenses decreased to 7.3% of total revenues for the third quarter of 2020, compared to 7.6% for the third quarter of 2019.</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For the nine months ended September 30, 2020, the G&amp;A ratio was 7.3% compared to 7.6% in the comparable prior-year</w:t>
      </w:r>
    </w:p>
    <w:p>
      <w:pPr>
        <w:spacing w:after="0" w:line="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period. In both periods, the ratio improved due to increased revenues, partially offset by increased costs associated with the COVID-19 pandemic.</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Balance Sheet</w:t>
      </w:r>
    </w:p>
    <w:p>
      <w:pPr>
        <w:spacing w:after="0" w:line="2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Cash and investments at the parent company amounted to $1,286 million as of September 30, 2020, compared to $997 million as of 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w:t>
      </w:r>
    </w:p>
    <w:p>
      <w:pPr>
        <w:spacing w:after="0" w:line="2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Operating cash flows for the nine months ended September 30, 2020, amounted to $591 million, and were higher compared to the nine months ended September 30, 2019, primarily due to stronger operating results and the normal fluctuations in timing of premium receipts and government payments.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Guidance</w:t>
      </w:r>
    </w:p>
    <w:p>
      <w:pPr>
        <w:spacing w:after="0" w:line="2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 has increased its full year 2020 total revenue guidance to approximately $19.6 billion, from its previous estimate of $18.8 billion, which reflects revenue from the Passport membership that was effective September 1, 2020, and higher Medicaid enrollment through the third quarter of 2020. The total revenue guidance includes $18.6 billion in premium revenue.</w:t>
      </w:r>
    </w:p>
    <w:p>
      <w:pPr>
        <w:spacing w:after="0" w:line="9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While the Company’s core performance is expected to remain strong through the fourth quarter of 2020, the Company is choosing to maintain its existing guidance. The Company is taking this cautious approach because of the continued uncertainty related to COVID’s impact on medical care costs and the possibility for additional COVID-related rate refunds.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Outlook</w:t>
      </w:r>
    </w:p>
    <w:p>
      <w:pPr>
        <w:spacing w:after="0" w:line="2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 previously provided a 2021 premium revenue outlook. That outlook included a proforma estimate of the revenue associated with its announced acquisition of Magellan Complete Care, which is on track to close around the end of the year, and an estimate of the revenue expected from auto assigned membership in its new Kentucky Medicaid contract. That outlook, which included only a modest early estimate of organic growth, was 2021 premium revenue of $21.5 billion.</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2021 outlook has improved now that the Company currently serves all of Passport’s existing membership in Kentucky, the majority of which Molina is expecting to keep. The Company’s expectation is not affected by a court ruling last Friday that a sixth player should be added to the Kentucky Medicaid program for 2021. That ruling did not rescind the Company’s Medicaid contract award, does not impact the earlier novation of the Passport Medicaid contract to Molina, and does not affect its status as a current incumbent in the program. The Company’s 2021 outlook has also improved with the announcement of the Affinity acquisition. The Company will provide full year 2021 guidance in its fourth quarter 2020 earnings release.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Management will host a conference call and webcast to discuss Molina Healthcare’s third quarter 2020 results at 8:00 a.m. Eastern Time on Thursday, October 29, 2020. The number to call for the interactive teleconference is (877) 883-0383 and the confirmation number 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-MORE-</w:t>
      </w:r>
    </w:p>
    <w:p>
      <w:pPr>
        <w:sectPr>
          <w:pgSz w:w="11900" w:h="16838" w:orient="portrait"/>
          <w:cols w:equalWidth="0" w:num="1">
            <w:col w:w="11240"/>
          </w:cols>
          <w:pgMar w:left="320" w:top="135"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Molina Healthcare, Inc. Announces Third Quarter 2020 Results</w:t>
      </w:r>
    </w:p>
    <w:p>
      <w:pPr>
        <w:spacing w:after="0"/>
        <w:rPr>
          <w:sz w:val="20"/>
          <w:szCs w:val="20"/>
          <w:color w:val="auto"/>
        </w:rPr>
      </w:pPr>
      <w:r>
        <w:rPr>
          <w:rFonts w:ascii="Arial" w:cs="Arial" w:eastAsia="Arial" w:hAnsi="Arial"/>
          <w:sz w:val="20"/>
          <w:szCs w:val="20"/>
          <w:color w:val="auto"/>
        </w:rPr>
        <w:t>Page 4</w:t>
      </w:r>
    </w:p>
    <w:p>
      <w:pPr>
        <w:spacing w:after="0"/>
        <w:rPr>
          <w:sz w:val="20"/>
          <w:szCs w:val="20"/>
          <w:color w:val="auto"/>
        </w:rPr>
      </w:pPr>
      <w:r>
        <w:rPr>
          <w:rFonts w:ascii="Arial" w:cs="Arial" w:eastAsia="Arial" w:hAnsi="Arial"/>
          <w:sz w:val="20"/>
          <w:szCs w:val="20"/>
          <w:color w:val="auto"/>
        </w:rPr>
        <w:t>October 28, 2020</w:t>
      </w:r>
    </w:p>
    <w:p>
      <w:pPr>
        <w:spacing w:after="0" w:line="200" w:lineRule="exact"/>
        <w:rPr>
          <w:sz w:val="20"/>
          <w:szCs w:val="20"/>
          <w:color w:val="auto"/>
        </w:rPr>
      </w:pPr>
    </w:p>
    <w:p>
      <w:pPr>
        <w:spacing w:after="0" w:line="32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2828216. A telephonic replay of the conference call will be available through Thursday, November 5, 2020, by dialing (877) 344-7529 and entering confirmation number 10148270. A live audio broadcast of this conference call will be available on Molina Healthcare’s website, </w:t>
      </w:r>
      <w:r>
        <w:rPr>
          <w:rFonts w:ascii="Arial" w:cs="Arial" w:eastAsia="Arial" w:hAnsi="Arial"/>
          <w:sz w:val="20"/>
          <w:szCs w:val="20"/>
          <w:u w:val="single" w:color="auto"/>
          <w:color w:val="auto"/>
        </w:rPr>
        <w:t>molinahealthcare.com</w:t>
      </w:r>
      <w:r>
        <w:rPr>
          <w:rFonts w:ascii="Arial" w:cs="Arial" w:eastAsia="Arial" w:hAnsi="Arial"/>
          <w:sz w:val="20"/>
          <w:szCs w:val="20"/>
          <w:color w:val="auto"/>
        </w:rPr>
        <w:t>. A 30-day online replay will be available approximately an hour following the conclusion of the live broadcast.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Molina Healthcare</w:t>
      </w:r>
    </w:p>
    <w:p>
      <w:pPr>
        <w:spacing w:after="0" w:line="2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Molina Healthcare, Inc., a FORTUNE 500 company, provides managed healthcare services under the Medicaid and Medicare programs and through the state insurance marketplaces. Through its locally operated health plans, Molina Healthcare served approximately 4.0 million members as of September 30, 2020. For more information about Molina Healthcare, please visit </w:t>
      </w:r>
      <w:r>
        <w:rPr>
          <w:rFonts w:ascii="Arial" w:cs="Arial" w:eastAsia="Arial" w:hAnsi="Arial"/>
          <w:sz w:val="20"/>
          <w:szCs w:val="20"/>
          <w:u w:val="single" w:color="auto"/>
          <w:color w:val="auto"/>
        </w:rPr>
        <w:t>molinahealthcare.com</w:t>
      </w:r>
      <w:r>
        <w:rPr>
          <w:rFonts w:ascii="Arial" w:cs="Arial" w:eastAsia="Arial" w:hAnsi="Arial"/>
          <w:sz w:val="20"/>
          <w:szCs w:val="20"/>
          <w:color w:val="auto"/>
        </w:rPr>
        <w:t>.</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 under the Private Securities Litigation Reform Act of 1995</w:t>
      </w:r>
    </w:p>
    <w:p>
      <w:pPr>
        <w:spacing w:after="0" w:line="24"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This earnings release and the Company’s accompanying oral remarks contain forward-looking statements regarding its 2020 guidance, as well as its plans, expectations, and the Company’s anticipation regarding future developments. Actual results could differ materially due to numerous known and unknown risks and uncertainties. These risks and uncertainties are discussed under the headings “Forward-Looking Statements” and “Risk Factors” in the Company’s Annual Report on Form 10-K for the year ended December 31, 2019, and also in its Quarterly Reports on Form 10-Q for the periods ended March 31, 2020, June 30, 2020, and September 30, 2020. These reports can be accessed under the investor relations tab of the Company’s website or on the SEC’s website at sec.gov. Given these risks and uncertainties, the Company can give no assurances that its forward-looking statements will prove to be accurate, or that any other results or developments projected or contemplated by its forward-looking statements will in fact occur, and the Company cautions investors not to place undue reliance on these statements. All forward-looking statements in this release represent the Company’s judgment as of October 28, 2020, and, except as otherwise required by law, the Company disclaims any obligation to update any forward-looking statement to conform the statement to actual results or changes in the Company’s expectations.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-MORE-</w:t>
      </w:r>
    </w:p>
    <w:p>
      <w:pPr>
        <w:sectPr>
          <w:pgSz w:w="11900" w:h="16838" w:orient="portrait"/>
          <w:cols w:equalWidth="0" w:num="1">
            <w:col w:w="11240"/>
          </w:cols>
          <w:pgMar w:left="320" w:top="135"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Molina Healthcare, Inc. Announces Third Quarter 2020 Results</w:t>
      </w:r>
    </w:p>
    <w:p>
      <w:pPr>
        <w:spacing w:after="0"/>
        <w:rPr>
          <w:sz w:val="20"/>
          <w:szCs w:val="20"/>
          <w:color w:val="auto"/>
        </w:rPr>
      </w:pPr>
      <w:r>
        <w:rPr>
          <w:rFonts w:ascii="Arial" w:cs="Arial" w:eastAsia="Arial" w:hAnsi="Arial"/>
          <w:sz w:val="20"/>
          <w:szCs w:val="20"/>
          <w:color w:val="auto"/>
        </w:rPr>
        <w:t>Page 5</w:t>
      </w:r>
    </w:p>
    <w:p>
      <w:pPr>
        <w:spacing w:after="0"/>
        <w:rPr>
          <w:sz w:val="20"/>
          <w:szCs w:val="20"/>
          <w:color w:val="auto"/>
        </w:rPr>
      </w:pPr>
      <w:r>
        <w:rPr>
          <w:rFonts w:ascii="Arial" w:cs="Arial" w:eastAsia="Arial" w:hAnsi="Arial"/>
          <w:sz w:val="20"/>
          <w:szCs w:val="20"/>
          <w:color w:val="auto"/>
        </w:rPr>
        <w:t>October 28, 2020</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MOLINA HEALTHCARE,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CONSOLIDATED STATEMENTS OF INCOME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jc w:val="center"/>
              <w:ind w:right="420"/>
              <w:spacing w:after="0"/>
              <w:rPr>
                <w:sz w:val="20"/>
                <w:szCs w:val="20"/>
                <w:color w:val="auto"/>
              </w:rPr>
            </w:pPr>
            <w:r>
              <w:rPr>
                <w:rFonts w:ascii="Arial" w:cs="Arial" w:eastAsia="Arial" w:hAnsi="Arial"/>
                <w:sz w:val="17"/>
                <w:szCs w:val="17"/>
                <w:b w:val="1"/>
                <w:bCs w:val="1"/>
                <w:color w:val="auto"/>
                <w:w w:val="99"/>
              </w:rPr>
              <w:t>Three Months Ended</w:t>
            </w:r>
          </w:p>
        </w:tc>
        <w:tc>
          <w:tcPr>
            <w:tcW w:w="320" w:type="dxa"/>
            <w:vAlign w:val="bottom"/>
          </w:tcPr>
          <w:p>
            <w:pPr>
              <w:spacing w:after="0"/>
              <w:rPr>
                <w:sz w:val="18"/>
                <w:szCs w:val="18"/>
                <w:color w:val="auto"/>
              </w:rPr>
            </w:pPr>
          </w:p>
        </w:tc>
        <w:tc>
          <w:tcPr>
            <w:tcW w:w="2660" w:type="dxa"/>
            <w:vAlign w:val="bottom"/>
            <w:gridSpan w:val="4"/>
          </w:tcPr>
          <w:p>
            <w:pPr>
              <w:jc w:val="right"/>
              <w:ind w:right="595"/>
              <w:spacing w:after="0"/>
              <w:rPr>
                <w:sz w:val="20"/>
                <w:szCs w:val="20"/>
                <w:color w:val="auto"/>
              </w:rPr>
            </w:pPr>
            <w:r>
              <w:rPr>
                <w:rFonts w:ascii="Arial" w:cs="Arial" w:eastAsia="Arial" w:hAnsi="Arial"/>
                <w:sz w:val="17"/>
                <w:szCs w:val="17"/>
                <w:b w:val="1"/>
                <w:bCs w:val="1"/>
                <w:color w:val="auto"/>
              </w:rPr>
              <w:t>Nine Months Ended</w:t>
            </w:r>
          </w:p>
        </w:tc>
      </w:tr>
      <w:tr>
        <w:trPr>
          <w:trHeight w:val="227"/>
        </w:trPr>
        <w:tc>
          <w:tcPr>
            <w:tcW w:w="5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40" w:type="dxa"/>
            <w:vAlign w:val="bottom"/>
            <w:gridSpan w:val="5"/>
          </w:tcPr>
          <w:p>
            <w:pPr>
              <w:jc w:val="center"/>
              <w:ind w:right="420"/>
              <w:spacing w:after="0"/>
              <w:rPr>
                <w:sz w:val="20"/>
                <w:szCs w:val="20"/>
                <w:color w:val="auto"/>
              </w:rPr>
            </w:pPr>
            <w:r>
              <w:rPr>
                <w:rFonts w:ascii="Arial" w:cs="Arial" w:eastAsia="Arial" w:hAnsi="Arial"/>
                <w:sz w:val="17"/>
                <w:szCs w:val="17"/>
                <w:b w:val="1"/>
                <w:bCs w:val="1"/>
                <w:color w:val="auto"/>
                <w:w w:val="99"/>
              </w:rPr>
              <w:t>September 30,</w:t>
            </w:r>
          </w:p>
        </w:tc>
        <w:tc>
          <w:tcPr>
            <w:tcW w:w="320" w:type="dxa"/>
            <w:vAlign w:val="bottom"/>
          </w:tcPr>
          <w:p>
            <w:pPr>
              <w:spacing w:after="0"/>
              <w:rPr>
                <w:sz w:val="19"/>
                <w:szCs w:val="19"/>
                <w:color w:val="auto"/>
              </w:rPr>
            </w:pPr>
          </w:p>
        </w:tc>
        <w:tc>
          <w:tcPr>
            <w:tcW w:w="2660" w:type="dxa"/>
            <w:vAlign w:val="bottom"/>
            <w:gridSpan w:val="4"/>
          </w:tcPr>
          <w:p>
            <w:pPr>
              <w:jc w:val="right"/>
              <w:ind w:right="815"/>
              <w:spacing w:after="0"/>
              <w:rPr>
                <w:sz w:val="20"/>
                <w:szCs w:val="20"/>
                <w:color w:val="auto"/>
              </w:rPr>
            </w:pPr>
            <w:r>
              <w:rPr>
                <w:rFonts w:ascii="Arial" w:cs="Arial" w:eastAsia="Arial" w:hAnsi="Arial"/>
                <w:sz w:val="17"/>
                <w:szCs w:val="17"/>
                <w:b w:val="1"/>
                <w:bCs w:val="1"/>
                <w:color w:val="auto"/>
              </w:rPr>
              <w:t>September 30,</w:t>
            </w:r>
          </w:p>
        </w:tc>
      </w:tr>
      <w:tr>
        <w:trPr>
          <w:trHeight w:val="212"/>
        </w:trPr>
        <w:tc>
          <w:tcPr>
            <w:tcW w:w="52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2020</w:t>
            </w:r>
          </w:p>
        </w:tc>
        <w:tc>
          <w:tcPr>
            <w:tcW w:w="1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2019</w:t>
            </w:r>
          </w:p>
        </w:tc>
      </w:tr>
      <w:tr>
        <w:trPr>
          <w:trHeight w:val="247"/>
        </w:trPr>
        <w:tc>
          <w:tcPr>
            <w:tcW w:w="5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0" w:type="dxa"/>
            <w:vAlign w:val="bottom"/>
            <w:gridSpan w:val="7"/>
          </w:tcPr>
          <w:p>
            <w:pPr>
              <w:ind w:left="120"/>
              <w:spacing w:after="0"/>
              <w:rPr>
                <w:sz w:val="20"/>
                <w:szCs w:val="20"/>
                <w:color w:val="auto"/>
              </w:rPr>
            </w:pPr>
            <w:r>
              <w:rPr>
                <w:rFonts w:ascii="Arial" w:cs="Arial" w:eastAsia="Arial" w:hAnsi="Arial"/>
                <w:sz w:val="16"/>
                <w:szCs w:val="16"/>
                <w:b w:val="1"/>
                <w:bCs w:val="1"/>
                <w:i w:val="1"/>
                <w:iCs w:val="1"/>
                <w:color w:val="auto"/>
              </w:rPr>
              <w:t>(In millions, except per-share amounts)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9"/>
        </w:trPr>
        <w:tc>
          <w:tcPr>
            <w:tcW w:w="5200" w:type="dxa"/>
            <w:vAlign w:val="bottom"/>
            <w:shd w:val="clear" w:color="auto" w:fill="CEE7EA"/>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shd w:val="clear" w:color="auto" w:fill="CEE7EA"/>
          </w:tcPr>
          <w:p>
            <w:pPr>
              <w:spacing w:after="0"/>
              <w:rPr>
                <w:sz w:val="19"/>
                <w:szCs w:val="19"/>
                <w:color w:val="auto"/>
              </w:rPr>
            </w:pPr>
          </w:p>
        </w:tc>
        <w:tc>
          <w:tcPr>
            <w:tcW w:w="1080" w:type="dxa"/>
            <w:vAlign w:val="bottom"/>
            <w:shd w:val="clear" w:color="auto" w:fill="CEE7EA"/>
          </w:tcPr>
          <w:p>
            <w:pPr>
              <w:spacing w:after="0"/>
              <w:rPr>
                <w:sz w:val="19"/>
                <w:szCs w:val="19"/>
                <w:color w:val="auto"/>
              </w:rPr>
            </w:pPr>
          </w:p>
        </w:tc>
        <w:tc>
          <w:tcPr>
            <w:tcW w:w="140" w:type="dxa"/>
            <w:vAlign w:val="bottom"/>
            <w:shd w:val="clear" w:color="auto" w:fill="CEE7EA"/>
          </w:tcPr>
          <w:p>
            <w:pPr>
              <w:spacing w:after="0"/>
              <w:rPr>
                <w:sz w:val="19"/>
                <w:szCs w:val="19"/>
                <w:color w:val="auto"/>
              </w:rPr>
            </w:pPr>
          </w:p>
        </w:tc>
        <w:tc>
          <w:tcPr>
            <w:tcW w:w="300" w:type="dxa"/>
            <w:vAlign w:val="bottom"/>
            <w:shd w:val="clear" w:color="auto" w:fill="CEE7EA"/>
          </w:tcPr>
          <w:p>
            <w:pPr>
              <w:spacing w:after="0"/>
              <w:rPr>
                <w:sz w:val="19"/>
                <w:szCs w:val="19"/>
                <w:color w:val="auto"/>
              </w:rPr>
            </w:pPr>
          </w:p>
        </w:tc>
        <w:tc>
          <w:tcPr>
            <w:tcW w:w="1100" w:type="dxa"/>
            <w:vAlign w:val="bottom"/>
            <w:shd w:val="clear" w:color="auto" w:fill="CEE7EA"/>
          </w:tcPr>
          <w:p>
            <w:pPr>
              <w:spacing w:after="0"/>
              <w:rPr>
                <w:sz w:val="19"/>
                <w:szCs w:val="19"/>
                <w:color w:val="auto"/>
              </w:rPr>
            </w:pPr>
          </w:p>
        </w:tc>
        <w:tc>
          <w:tcPr>
            <w:tcW w:w="120" w:type="dxa"/>
            <w:vAlign w:val="bottom"/>
            <w:shd w:val="clear" w:color="auto" w:fill="CEE7EA"/>
          </w:tcPr>
          <w:p>
            <w:pPr>
              <w:spacing w:after="0"/>
              <w:rPr>
                <w:sz w:val="19"/>
                <w:szCs w:val="19"/>
                <w:color w:val="auto"/>
              </w:rPr>
            </w:pPr>
          </w:p>
        </w:tc>
        <w:tc>
          <w:tcPr>
            <w:tcW w:w="320" w:type="dxa"/>
            <w:vAlign w:val="bottom"/>
            <w:shd w:val="clear" w:color="auto" w:fill="CEE7EA"/>
          </w:tcPr>
          <w:p>
            <w:pPr>
              <w:spacing w:after="0"/>
              <w:rPr>
                <w:sz w:val="19"/>
                <w:szCs w:val="19"/>
                <w:color w:val="auto"/>
              </w:rPr>
            </w:pPr>
          </w:p>
        </w:tc>
        <w:tc>
          <w:tcPr>
            <w:tcW w:w="1100" w:type="dxa"/>
            <w:vAlign w:val="bottom"/>
            <w:shd w:val="clear" w:color="auto" w:fill="CEE7EA"/>
          </w:tcPr>
          <w:p>
            <w:pPr>
              <w:spacing w:after="0"/>
              <w:rPr>
                <w:sz w:val="19"/>
                <w:szCs w:val="19"/>
                <w:color w:val="auto"/>
              </w:rPr>
            </w:pPr>
          </w:p>
        </w:tc>
        <w:tc>
          <w:tcPr>
            <w:tcW w:w="120" w:type="dxa"/>
            <w:vAlign w:val="bottom"/>
            <w:shd w:val="clear" w:color="auto" w:fill="CEE7EA"/>
          </w:tcPr>
          <w:p>
            <w:pPr>
              <w:spacing w:after="0"/>
              <w:rPr>
                <w:sz w:val="19"/>
                <w:szCs w:val="19"/>
                <w:color w:val="auto"/>
              </w:rPr>
            </w:pPr>
          </w:p>
        </w:tc>
        <w:tc>
          <w:tcPr>
            <w:tcW w:w="320" w:type="dxa"/>
            <w:vAlign w:val="bottom"/>
            <w:shd w:val="clear" w:color="auto" w:fill="CEE7EA"/>
          </w:tcPr>
          <w:p>
            <w:pPr>
              <w:spacing w:after="0"/>
              <w:rPr>
                <w:sz w:val="19"/>
                <w:szCs w:val="19"/>
                <w:color w:val="auto"/>
              </w:rPr>
            </w:pPr>
          </w:p>
        </w:tc>
        <w:tc>
          <w:tcPr>
            <w:tcW w:w="1120" w:type="dxa"/>
            <w:vAlign w:val="bottom"/>
            <w:shd w:val="clear" w:color="auto" w:fill="CEE7EA"/>
          </w:tcPr>
          <w:p>
            <w:pPr>
              <w:spacing w:after="0"/>
              <w:rPr>
                <w:sz w:val="19"/>
                <w:szCs w:val="19"/>
                <w:color w:val="auto"/>
              </w:rPr>
            </w:pPr>
          </w:p>
        </w:tc>
      </w:tr>
      <w:tr>
        <w:trPr>
          <w:trHeight w:val="214"/>
        </w:trPr>
        <w:tc>
          <w:tcPr>
            <w:tcW w:w="5200" w:type="dxa"/>
            <w:vAlign w:val="bottom"/>
          </w:tcPr>
          <w:p>
            <w:pPr>
              <w:ind w:left="220"/>
              <w:spacing w:after="0"/>
              <w:rPr>
                <w:sz w:val="20"/>
                <w:szCs w:val="20"/>
                <w:color w:val="auto"/>
              </w:rPr>
            </w:pPr>
            <w:r>
              <w:rPr>
                <w:rFonts w:ascii="Arial" w:cs="Arial" w:eastAsia="Arial" w:hAnsi="Arial"/>
                <w:sz w:val="17"/>
                <w:szCs w:val="17"/>
                <w:color w:val="auto"/>
              </w:rPr>
              <w:t>Premium revenue</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35"/>
              <w:spacing w:after="0"/>
              <w:rPr>
                <w:sz w:val="20"/>
                <w:szCs w:val="20"/>
                <w:color w:val="auto"/>
              </w:rPr>
            </w:pPr>
            <w:r>
              <w:rPr>
                <w:rFonts w:ascii="Arial" w:cs="Arial" w:eastAsia="Arial" w:hAnsi="Arial"/>
                <w:sz w:val="17"/>
                <w:szCs w:val="17"/>
                <w:color w:val="auto"/>
              </w:rPr>
              <w:t>4,768</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4,084</w:t>
            </w:r>
          </w:p>
        </w:tc>
        <w:tc>
          <w:tcPr>
            <w:tcW w:w="120" w:type="dxa"/>
            <w:vAlign w:val="bottom"/>
          </w:tcPr>
          <w:p>
            <w:pPr>
              <w:spacing w:after="0"/>
              <w:rPr>
                <w:sz w:val="18"/>
                <w:szCs w:val="18"/>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13,444</w:t>
            </w:r>
          </w:p>
        </w:tc>
        <w:tc>
          <w:tcPr>
            <w:tcW w:w="120" w:type="dxa"/>
            <w:vAlign w:val="bottom"/>
          </w:tcPr>
          <w:p>
            <w:pPr>
              <w:spacing w:after="0"/>
              <w:rPr>
                <w:sz w:val="18"/>
                <w:szCs w:val="18"/>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12,085</w:t>
            </w:r>
          </w:p>
        </w:tc>
      </w:tr>
      <w:tr>
        <w:trPr>
          <w:trHeight w:val="218"/>
        </w:trPr>
        <w:tc>
          <w:tcPr>
            <w:tcW w:w="5200" w:type="dxa"/>
            <w:vAlign w:val="bottom"/>
            <w:shd w:val="clear" w:color="auto" w:fill="CEE7EA"/>
          </w:tcPr>
          <w:p>
            <w:pPr>
              <w:ind w:left="220"/>
              <w:spacing w:after="0"/>
              <w:rPr>
                <w:sz w:val="20"/>
                <w:szCs w:val="20"/>
                <w:color w:val="auto"/>
              </w:rPr>
            </w:pPr>
            <w:r>
              <w:rPr>
                <w:rFonts w:ascii="Arial" w:cs="Arial" w:eastAsia="Arial" w:hAnsi="Arial"/>
                <w:sz w:val="17"/>
                <w:szCs w:val="17"/>
                <w:color w:val="auto"/>
              </w:rPr>
              <w:t>Premium tax revenue</w:t>
            </w:r>
          </w:p>
        </w:tc>
        <w:tc>
          <w:tcPr>
            <w:tcW w:w="320" w:type="dxa"/>
            <w:vAlign w:val="bottom"/>
            <w:shd w:val="clear" w:color="auto" w:fill="CEE7EA"/>
          </w:tcPr>
          <w:p>
            <w:pPr>
              <w:spacing w:after="0"/>
              <w:rPr>
                <w:sz w:val="18"/>
                <w:szCs w:val="18"/>
                <w:color w:val="auto"/>
              </w:rPr>
            </w:pPr>
          </w:p>
        </w:tc>
        <w:tc>
          <w:tcPr>
            <w:tcW w:w="1080" w:type="dxa"/>
            <w:vAlign w:val="bottom"/>
            <w:shd w:val="clear" w:color="auto" w:fill="CEE7EA"/>
          </w:tcPr>
          <w:p>
            <w:pPr>
              <w:jc w:val="right"/>
              <w:ind w:right="135"/>
              <w:spacing w:after="0"/>
              <w:rPr>
                <w:sz w:val="20"/>
                <w:szCs w:val="20"/>
                <w:color w:val="auto"/>
              </w:rPr>
            </w:pPr>
            <w:r>
              <w:rPr>
                <w:rFonts w:ascii="Arial" w:cs="Arial" w:eastAsia="Arial" w:hAnsi="Arial"/>
                <w:sz w:val="17"/>
                <w:szCs w:val="17"/>
                <w:color w:val="auto"/>
              </w:rPr>
              <w:t>170</w:t>
            </w:r>
          </w:p>
        </w:tc>
        <w:tc>
          <w:tcPr>
            <w:tcW w:w="140" w:type="dxa"/>
            <w:vAlign w:val="bottom"/>
            <w:shd w:val="clear" w:color="auto" w:fill="CEE7EA"/>
          </w:tcPr>
          <w:p>
            <w:pPr>
              <w:spacing w:after="0"/>
              <w:rPr>
                <w:sz w:val="18"/>
                <w:szCs w:val="18"/>
                <w:color w:val="auto"/>
              </w:rPr>
            </w:pPr>
          </w:p>
        </w:tc>
        <w:tc>
          <w:tcPr>
            <w:tcW w:w="300" w:type="dxa"/>
            <w:vAlign w:val="bottom"/>
            <w:shd w:val="clear" w:color="auto" w:fill="CEE7EA"/>
          </w:tcPr>
          <w:p>
            <w:pPr>
              <w:spacing w:after="0"/>
              <w:rPr>
                <w:sz w:val="18"/>
                <w:szCs w:val="18"/>
                <w:color w:val="auto"/>
              </w:rPr>
            </w:pPr>
          </w:p>
        </w:tc>
        <w:tc>
          <w:tcPr>
            <w:tcW w:w="1100" w:type="dxa"/>
            <w:vAlign w:val="bottom"/>
            <w:shd w:val="clear" w:color="auto" w:fill="CEE7EA"/>
          </w:tcPr>
          <w:p>
            <w:pPr>
              <w:jc w:val="right"/>
              <w:ind w:right="135"/>
              <w:spacing w:after="0"/>
              <w:rPr>
                <w:sz w:val="20"/>
                <w:szCs w:val="20"/>
                <w:color w:val="auto"/>
              </w:rPr>
            </w:pPr>
            <w:r>
              <w:rPr>
                <w:rFonts w:ascii="Arial" w:cs="Arial" w:eastAsia="Arial" w:hAnsi="Arial"/>
                <w:sz w:val="17"/>
                <w:szCs w:val="17"/>
                <w:color w:val="auto"/>
              </w:rPr>
              <w:t>119</w:t>
            </w:r>
          </w:p>
        </w:tc>
        <w:tc>
          <w:tcPr>
            <w:tcW w:w="120" w:type="dxa"/>
            <w:vAlign w:val="bottom"/>
            <w:shd w:val="clear" w:color="auto" w:fill="CEE7EA"/>
          </w:tcPr>
          <w:p>
            <w:pPr>
              <w:spacing w:after="0"/>
              <w:rPr>
                <w:sz w:val="18"/>
                <w:szCs w:val="18"/>
                <w:color w:val="auto"/>
              </w:rPr>
            </w:pPr>
          </w:p>
        </w:tc>
        <w:tc>
          <w:tcPr>
            <w:tcW w:w="320" w:type="dxa"/>
            <w:vAlign w:val="bottom"/>
            <w:shd w:val="clear" w:color="auto" w:fill="CEE7EA"/>
          </w:tcPr>
          <w:p>
            <w:pPr>
              <w:spacing w:after="0"/>
              <w:rPr>
                <w:sz w:val="18"/>
                <w:szCs w:val="18"/>
                <w:color w:val="auto"/>
              </w:rPr>
            </w:pPr>
          </w:p>
        </w:tc>
        <w:tc>
          <w:tcPr>
            <w:tcW w:w="1100" w:type="dxa"/>
            <w:vAlign w:val="bottom"/>
            <w:shd w:val="clear" w:color="auto" w:fill="CEE7EA"/>
          </w:tcPr>
          <w:p>
            <w:pPr>
              <w:jc w:val="right"/>
              <w:ind w:right="135"/>
              <w:spacing w:after="0"/>
              <w:rPr>
                <w:sz w:val="20"/>
                <w:szCs w:val="20"/>
                <w:color w:val="auto"/>
              </w:rPr>
            </w:pPr>
            <w:r>
              <w:rPr>
                <w:rFonts w:ascii="Arial" w:cs="Arial" w:eastAsia="Arial" w:hAnsi="Arial"/>
                <w:sz w:val="17"/>
                <w:szCs w:val="17"/>
                <w:color w:val="auto"/>
              </w:rPr>
              <w:t>477</w:t>
            </w:r>
          </w:p>
        </w:tc>
        <w:tc>
          <w:tcPr>
            <w:tcW w:w="120" w:type="dxa"/>
            <w:vAlign w:val="bottom"/>
            <w:shd w:val="clear" w:color="auto" w:fill="CEE7EA"/>
          </w:tcPr>
          <w:p>
            <w:pPr>
              <w:spacing w:after="0"/>
              <w:rPr>
                <w:sz w:val="18"/>
                <w:szCs w:val="18"/>
                <w:color w:val="auto"/>
              </w:rPr>
            </w:pPr>
          </w:p>
        </w:tc>
        <w:tc>
          <w:tcPr>
            <w:tcW w:w="320" w:type="dxa"/>
            <w:vAlign w:val="bottom"/>
            <w:shd w:val="clear" w:color="auto" w:fill="CEE7EA"/>
          </w:tcPr>
          <w:p>
            <w:pPr>
              <w:spacing w:after="0"/>
              <w:rPr>
                <w:sz w:val="18"/>
                <w:szCs w:val="18"/>
                <w:color w:val="auto"/>
              </w:rPr>
            </w:pPr>
          </w:p>
        </w:tc>
        <w:tc>
          <w:tcPr>
            <w:tcW w:w="1120" w:type="dxa"/>
            <w:vAlign w:val="bottom"/>
            <w:shd w:val="clear" w:color="auto" w:fill="CEE7EA"/>
          </w:tcPr>
          <w:p>
            <w:pPr>
              <w:jc w:val="right"/>
              <w:ind w:right="135"/>
              <w:spacing w:after="0"/>
              <w:rPr>
                <w:sz w:val="20"/>
                <w:szCs w:val="20"/>
                <w:color w:val="auto"/>
              </w:rPr>
            </w:pPr>
            <w:r>
              <w:rPr>
                <w:rFonts w:ascii="Arial" w:cs="Arial" w:eastAsia="Arial" w:hAnsi="Arial"/>
                <w:sz w:val="17"/>
                <w:szCs w:val="17"/>
                <w:color w:val="auto"/>
              </w:rPr>
              <w:t>367</w:t>
            </w:r>
          </w:p>
        </w:tc>
      </w:tr>
      <w:tr>
        <w:trPr>
          <w:trHeight w:val="214"/>
        </w:trPr>
        <w:tc>
          <w:tcPr>
            <w:tcW w:w="5200" w:type="dxa"/>
            <w:vAlign w:val="bottom"/>
          </w:tcPr>
          <w:p>
            <w:pPr>
              <w:ind w:left="220"/>
              <w:spacing w:after="0"/>
              <w:rPr>
                <w:sz w:val="20"/>
                <w:szCs w:val="20"/>
                <w:color w:val="auto"/>
              </w:rPr>
            </w:pPr>
            <w:r>
              <w:rPr>
                <w:rFonts w:ascii="Arial" w:cs="Arial" w:eastAsia="Arial" w:hAnsi="Arial"/>
                <w:sz w:val="17"/>
                <w:szCs w:val="17"/>
                <w:color w:val="auto"/>
              </w:rPr>
              <w:t>Health insurer fees reimbursed</w:t>
            </w:r>
          </w:p>
        </w:tc>
        <w:tc>
          <w:tcPr>
            <w:tcW w:w="320" w:type="dxa"/>
            <w:vAlign w:val="bottom"/>
          </w:tcPr>
          <w:p>
            <w:pPr>
              <w:spacing w:after="0"/>
              <w:rPr>
                <w:sz w:val="18"/>
                <w:szCs w:val="18"/>
                <w:color w:val="auto"/>
              </w:rPr>
            </w:pPr>
          </w:p>
        </w:tc>
        <w:tc>
          <w:tcPr>
            <w:tcW w:w="1080" w:type="dxa"/>
            <w:vAlign w:val="bottom"/>
          </w:tcPr>
          <w:p>
            <w:pPr>
              <w:jc w:val="right"/>
              <w:ind w:right="135"/>
              <w:spacing w:after="0"/>
              <w:rPr>
                <w:sz w:val="20"/>
                <w:szCs w:val="20"/>
                <w:color w:val="auto"/>
              </w:rPr>
            </w:pPr>
            <w:r>
              <w:rPr>
                <w:rFonts w:ascii="Arial" w:cs="Arial" w:eastAsia="Arial" w:hAnsi="Arial"/>
                <w:sz w:val="17"/>
                <w:szCs w:val="17"/>
                <w:color w:val="auto"/>
              </w:rPr>
              <w:t>69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206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18"/>
        </w:trPr>
        <w:tc>
          <w:tcPr>
            <w:tcW w:w="5200" w:type="dxa"/>
            <w:vAlign w:val="bottom"/>
            <w:shd w:val="clear" w:color="auto" w:fill="CEE7EA"/>
          </w:tcPr>
          <w:p>
            <w:pPr>
              <w:ind w:left="220"/>
              <w:spacing w:after="0"/>
              <w:rPr>
                <w:sz w:val="20"/>
                <w:szCs w:val="20"/>
                <w:color w:val="auto"/>
              </w:rPr>
            </w:pPr>
            <w:r>
              <w:rPr>
                <w:rFonts w:ascii="Arial" w:cs="Arial" w:eastAsia="Arial" w:hAnsi="Arial"/>
                <w:sz w:val="17"/>
                <w:szCs w:val="17"/>
                <w:color w:val="auto"/>
              </w:rPr>
              <w:t>Investment income and other revenue</w:t>
            </w:r>
          </w:p>
        </w:tc>
        <w:tc>
          <w:tcPr>
            <w:tcW w:w="320" w:type="dxa"/>
            <w:vAlign w:val="bottom"/>
            <w:tcBorders>
              <w:bottom w:val="single" w:sz="8" w:color="auto"/>
            </w:tcBorders>
            <w:shd w:val="clear" w:color="auto" w:fill="CEE7EA"/>
          </w:tcPr>
          <w:p>
            <w:pPr>
              <w:spacing w:after="0"/>
              <w:rPr>
                <w:sz w:val="18"/>
                <w:szCs w:val="18"/>
                <w:color w:val="auto"/>
              </w:rPr>
            </w:pPr>
          </w:p>
        </w:tc>
        <w:tc>
          <w:tcPr>
            <w:tcW w:w="1080" w:type="dxa"/>
            <w:vAlign w:val="bottom"/>
            <w:tcBorders>
              <w:bottom w:val="single" w:sz="8" w:color="auto"/>
            </w:tcBorders>
            <w:shd w:val="clear" w:color="auto" w:fill="CEE7EA"/>
          </w:tcPr>
          <w:p>
            <w:pPr>
              <w:jc w:val="right"/>
              <w:ind w:right="135"/>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EE7EA"/>
          </w:tcPr>
          <w:p>
            <w:pPr>
              <w:spacing w:after="0"/>
              <w:rPr>
                <w:sz w:val="18"/>
                <w:szCs w:val="18"/>
                <w:color w:val="auto"/>
              </w:rPr>
            </w:pPr>
          </w:p>
        </w:tc>
        <w:tc>
          <w:tcPr>
            <w:tcW w:w="300" w:type="dxa"/>
            <w:vAlign w:val="bottom"/>
            <w:tcBorders>
              <w:bottom w:val="single" w:sz="8" w:color="auto"/>
            </w:tcBorders>
            <w:shd w:val="clear" w:color="auto" w:fill="CEE7EA"/>
          </w:tcPr>
          <w:p>
            <w:pPr>
              <w:spacing w:after="0"/>
              <w:rPr>
                <w:sz w:val="18"/>
                <w:szCs w:val="18"/>
                <w:color w:val="auto"/>
              </w:rPr>
            </w:pPr>
          </w:p>
        </w:tc>
        <w:tc>
          <w:tcPr>
            <w:tcW w:w="1100" w:type="dxa"/>
            <w:vAlign w:val="bottom"/>
            <w:tcBorders>
              <w:bottom w:val="single" w:sz="8" w:color="auto"/>
            </w:tcBorders>
            <w:shd w:val="clear" w:color="auto" w:fill="CEE7EA"/>
          </w:tcPr>
          <w:p>
            <w:pPr>
              <w:jc w:val="right"/>
              <w:ind w:right="135"/>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EE7EA"/>
          </w:tcPr>
          <w:p>
            <w:pPr>
              <w:spacing w:after="0"/>
              <w:rPr>
                <w:sz w:val="18"/>
                <w:szCs w:val="18"/>
                <w:color w:val="auto"/>
              </w:rPr>
            </w:pPr>
          </w:p>
        </w:tc>
        <w:tc>
          <w:tcPr>
            <w:tcW w:w="320" w:type="dxa"/>
            <w:vAlign w:val="bottom"/>
            <w:tcBorders>
              <w:bottom w:val="single" w:sz="8" w:color="auto"/>
            </w:tcBorders>
            <w:shd w:val="clear" w:color="auto" w:fill="CEE7EA"/>
          </w:tcPr>
          <w:p>
            <w:pPr>
              <w:spacing w:after="0"/>
              <w:rPr>
                <w:sz w:val="18"/>
                <w:szCs w:val="18"/>
                <w:color w:val="auto"/>
              </w:rPr>
            </w:pPr>
          </w:p>
        </w:tc>
        <w:tc>
          <w:tcPr>
            <w:tcW w:w="1100" w:type="dxa"/>
            <w:vAlign w:val="bottom"/>
            <w:tcBorders>
              <w:bottom w:val="single" w:sz="8" w:color="auto"/>
            </w:tcBorders>
            <w:shd w:val="clear" w:color="auto" w:fill="CEE7EA"/>
          </w:tcPr>
          <w:p>
            <w:pPr>
              <w:jc w:val="right"/>
              <w:ind w:right="135"/>
              <w:spacing w:after="0"/>
              <w:rPr>
                <w:sz w:val="20"/>
                <w:szCs w:val="20"/>
                <w:color w:val="auto"/>
              </w:rPr>
            </w:pPr>
            <w:r>
              <w:rPr>
                <w:rFonts w:ascii="Arial" w:cs="Arial" w:eastAsia="Arial" w:hAnsi="Arial"/>
                <w:sz w:val="17"/>
                <w:szCs w:val="17"/>
                <w:color w:val="auto"/>
              </w:rPr>
              <w:t>61</w:t>
            </w:r>
          </w:p>
        </w:tc>
        <w:tc>
          <w:tcPr>
            <w:tcW w:w="120" w:type="dxa"/>
            <w:vAlign w:val="bottom"/>
            <w:shd w:val="clear" w:color="auto" w:fill="CEE7EA"/>
          </w:tcPr>
          <w:p>
            <w:pPr>
              <w:spacing w:after="0"/>
              <w:rPr>
                <w:sz w:val="18"/>
                <w:szCs w:val="18"/>
                <w:color w:val="auto"/>
              </w:rPr>
            </w:pPr>
          </w:p>
        </w:tc>
        <w:tc>
          <w:tcPr>
            <w:tcW w:w="320" w:type="dxa"/>
            <w:vAlign w:val="bottom"/>
            <w:tcBorders>
              <w:bottom w:val="single" w:sz="8" w:color="auto"/>
            </w:tcBorders>
            <w:shd w:val="clear" w:color="auto" w:fill="CEE7EA"/>
          </w:tcPr>
          <w:p>
            <w:pPr>
              <w:spacing w:after="0"/>
              <w:rPr>
                <w:sz w:val="18"/>
                <w:szCs w:val="18"/>
                <w:color w:val="auto"/>
              </w:rPr>
            </w:pPr>
          </w:p>
        </w:tc>
        <w:tc>
          <w:tcPr>
            <w:tcW w:w="1120" w:type="dxa"/>
            <w:vAlign w:val="bottom"/>
            <w:tcBorders>
              <w:bottom w:val="single" w:sz="8" w:color="auto"/>
            </w:tcBorders>
            <w:shd w:val="clear" w:color="auto" w:fill="CEE7EA"/>
          </w:tcPr>
          <w:p>
            <w:pPr>
              <w:jc w:val="right"/>
              <w:ind w:right="135"/>
              <w:spacing w:after="0"/>
              <w:rPr>
                <w:sz w:val="20"/>
                <w:szCs w:val="20"/>
                <w:color w:val="auto"/>
              </w:rPr>
            </w:pPr>
            <w:r>
              <w:rPr>
                <w:rFonts w:ascii="Arial" w:cs="Arial" w:eastAsia="Arial" w:hAnsi="Arial"/>
                <w:sz w:val="17"/>
                <w:szCs w:val="17"/>
                <w:color w:val="auto"/>
              </w:rPr>
              <w:t>103</w:t>
            </w:r>
          </w:p>
        </w:tc>
      </w:tr>
      <w:tr>
        <w:trPr>
          <w:trHeight w:val="208"/>
        </w:trPr>
        <w:tc>
          <w:tcPr>
            <w:tcW w:w="5200" w:type="dxa"/>
            <w:vAlign w:val="bottom"/>
            <w:tcBorders>
              <w:bottom w:val="single" w:sz="8" w:color="CEE7EA"/>
            </w:tcBorders>
          </w:tcPr>
          <w:p>
            <w:pPr>
              <w:ind w:left="460"/>
              <w:spacing w:after="0"/>
              <w:rPr>
                <w:sz w:val="20"/>
                <w:szCs w:val="20"/>
                <w:color w:val="auto"/>
              </w:rPr>
            </w:pPr>
            <w:r>
              <w:rPr>
                <w:rFonts w:ascii="Arial" w:cs="Arial" w:eastAsia="Arial" w:hAnsi="Arial"/>
                <w:sz w:val="17"/>
                <w:szCs w:val="17"/>
                <w:color w:val="auto"/>
              </w:rPr>
              <w:t>Total revenue</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5,021</w:t>
            </w:r>
          </w:p>
        </w:tc>
        <w:tc>
          <w:tcPr>
            <w:tcW w:w="140" w:type="dxa"/>
            <w:vAlign w:val="bottom"/>
            <w:tcBorders>
              <w:bottom w:val="single" w:sz="8" w:color="CEE7EA"/>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4,243</w:t>
            </w:r>
          </w:p>
        </w:tc>
        <w:tc>
          <w:tcPr>
            <w:tcW w:w="120" w:type="dxa"/>
            <w:vAlign w:val="bottom"/>
            <w:tcBorders>
              <w:bottom w:val="single" w:sz="8" w:color="CEE7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14,188</w:t>
            </w:r>
          </w:p>
        </w:tc>
        <w:tc>
          <w:tcPr>
            <w:tcW w:w="120" w:type="dxa"/>
            <w:vAlign w:val="bottom"/>
            <w:tcBorders>
              <w:bottom w:val="single" w:sz="8" w:color="CEE7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12,555</w:t>
            </w:r>
          </w:p>
        </w:tc>
      </w:tr>
      <w:tr>
        <w:trPr>
          <w:trHeight w:val="198"/>
        </w:trPr>
        <w:tc>
          <w:tcPr>
            <w:tcW w:w="5200" w:type="dxa"/>
            <w:vAlign w:val="bottom"/>
            <w:shd w:val="clear" w:color="auto" w:fill="CEE7EA"/>
          </w:tcPr>
          <w:p>
            <w:pPr>
              <w:ind w:left="20"/>
              <w:spacing w:after="0" w:line="194" w:lineRule="exact"/>
              <w:rPr>
                <w:sz w:val="20"/>
                <w:szCs w:val="20"/>
                <w:color w:val="auto"/>
              </w:rPr>
            </w:pPr>
            <w:r>
              <w:rPr>
                <w:rFonts w:ascii="Arial" w:cs="Arial" w:eastAsia="Arial" w:hAnsi="Arial"/>
                <w:sz w:val="17"/>
                <w:szCs w:val="17"/>
                <w:color w:val="auto"/>
              </w:rPr>
              <w:t>Operating expenses:</w:t>
            </w:r>
          </w:p>
        </w:tc>
        <w:tc>
          <w:tcPr>
            <w:tcW w:w="320" w:type="dxa"/>
            <w:vAlign w:val="bottom"/>
            <w:shd w:val="clear" w:color="auto" w:fill="CEE7EA"/>
          </w:tcPr>
          <w:p>
            <w:pPr>
              <w:spacing w:after="0"/>
              <w:rPr>
                <w:sz w:val="17"/>
                <w:szCs w:val="17"/>
                <w:color w:val="auto"/>
              </w:rPr>
            </w:pPr>
          </w:p>
        </w:tc>
        <w:tc>
          <w:tcPr>
            <w:tcW w:w="1080" w:type="dxa"/>
            <w:vAlign w:val="bottom"/>
            <w:shd w:val="clear" w:color="auto" w:fill="CEE7EA"/>
          </w:tcPr>
          <w:p>
            <w:pPr>
              <w:spacing w:after="0"/>
              <w:rPr>
                <w:sz w:val="17"/>
                <w:szCs w:val="17"/>
                <w:color w:val="auto"/>
              </w:rPr>
            </w:pPr>
          </w:p>
        </w:tc>
        <w:tc>
          <w:tcPr>
            <w:tcW w:w="140" w:type="dxa"/>
            <w:vAlign w:val="bottom"/>
            <w:shd w:val="clear" w:color="auto" w:fill="CEE7EA"/>
          </w:tcPr>
          <w:p>
            <w:pPr>
              <w:spacing w:after="0"/>
              <w:rPr>
                <w:sz w:val="17"/>
                <w:szCs w:val="17"/>
                <w:color w:val="auto"/>
              </w:rPr>
            </w:pPr>
          </w:p>
        </w:tc>
        <w:tc>
          <w:tcPr>
            <w:tcW w:w="300" w:type="dxa"/>
            <w:vAlign w:val="bottom"/>
            <w:shd w:val="clear" w:color="auto" w:fill="CEE7EA"/>
          </w:tcPr>
          <w:p>
            <w:pPr>
              <w:spacing w:after="0"/>
              <w:rPr>
                <w:sz w:val="17"/>
                <w:szCs w:val="17"/>
                <w:color w:val="auto"/>
              </w:rPr>
            </w:pPr>
          </w:p>
        </w:tc>
        <w:tc>
          <w:tcPr>
            <w:tcW w:w="1100" w:type="dxa"/>
            <w:vAlign w:val="bottom"/>
            <w:shd w:val="clear" w:color="auto" w:fill="CEE7EA"/>
          </w:tcPr>
          <w:p>
            <w:pPr>
              <w:spacing w:after="0"/>
              <w:rPr>
                <w:sz w:val="17"/>
                <w:szCs w:val="17"/>
                <w:color w:val="auto"/>
              </w:rPr>
            </w:pPr>
          </w:p>
        </w:tc>
        <w:tc>
          <w:tcPr>
            <w:tcW w:w="120" w:type="dxa"/>
            <w:vAlign w:val="bottom"/>
            <w:shd w:val="clear" w:color="auto" w:fill="CEE7EA"/>
          </w:tcPr>
          <w:p>
            <w:pPr>
              <w:spacing w:after="0"/>
              <w:rPr>
                <w:sz w:val="17"/>
                <w:szCs w:val="17"/>
                <w:color w:val="auto"/>
              </w:rPr>
            </w:pPr>
          </w:p>
        </w:tc>
        <w:tc>
          <w:tcPr>
            <w:tcW w:w="320" w:type="dxa"/>
            <w:vAlign w:val="bottom"/>
            <w:shd w:val="clear" w:color="auto" w:fill="CEE7EA"/>
          </w:tcPr>
          <w:p>
            <w:pPr>
              <w:spacing w:after="0"/>
              <w:rPr>
                <w:sz w:val="17"/>
                <w:szCs w:val="17"/>
                <w:color w:val="auto"/>
              </w:rPr>
            </w:pPr>
          </w:p>
        </w:tc>
        <w:tc>
          <w:tcPr>
            <w:tcW w:w="1100" w:type="dxa"/>
            <w:vAlign w:val="bottom"/>
            <w:shd w:val="clear" w:color="auto" w:fill="CEE7EA"/>
          </w:tcPr>
          <w:p>
            <w:pPr>
              <w:spacing w:after="0"/>
              <w:rPr>
                <w:sz w:val="17"/>
                <w:szCs w:val="17"/>
                <w:color w:val="auto"/>
              </w:rPr>
            </w:pPr>
          </w:p>
        </w:tc>
        <w:tc>
          <w:tcPr>
            <w:tcW w:w="120" w:type="dxa"/>
            <w:vAlign w:val="bottom"/>
            <w:shd w:val="clear" w:color="auto" w:fill="CEE7EA"/>
          </w:tcPr>
          <w:p>
            <w:pPr>
              <w:spacing w:after="0"/>
              <w:rPr>
                <w:sz w:val="17"/>
                <w:szCs w:val="17"/>
                <w:color w:val="auto"/>
              </w:rPr>
            </w:pPr>
          </w:p>
        </w:tc>
        <w:tc>
          <w:tcPr>
            <w:tcW w:w="320" w:type="dxa"/>
            <w:vAlign w:val="bottom"/>
            <w:shd w:val="clear" w:color="auto" w:fill="CEE7EA"/>
          </w:tcPr>
          <w:p>
            <w:pPr>
              <w:spacing w:after="0"/>
              <w:rPr>
                <w:sz w:val="17"/>
                <w:szCs w:val="17"/>
                <w:color w:val="auto"/>
              </w:rPr>
            </w:pPr>
          </w:p>
        </w:tc>
        <w:tc>
          <w:tcPr>
            <w:tcW w:w="1120" w:type="dxa"/>
            <w:vAlign w:val="bottom"/>
            <w:shd w:val="clear" w:color="auto" w:fill="CEE7EA"/>
          </w:tcPr>
          <w:p>
            <w:pPr>
              <w:spacing w:after="0"/>
              <w:rPr>
                <w:sz w:val="17"/>
                <w:szCs w:val="17"/>
                <w:color w:val="auto"/>
              </w:rPr>
            </w:pPr>
          </w:p>
        </w:tc>
      </w:tr>
      <w:tr>
        <w:trPr>
          <w:trHeight w:val="214"/>
        </w:trPr>
        <w:tc>
          <w:tcPr>
            <w:tcW w:w="5200" w:type="dxa"/>
            <w:vAlign w:val="bottom"/>
          </w:tcPr>
          <w:p>
            <w:pPr>
              <w:ind w:left="220"/>
              <w:spacing w:after="0"/>
              <w:rPr>
                <w:sz w:val="20"/>
                <w:szCs w:val="20"/>
                <w:color w:val="auto"/>
              </w:rPr>
            </w:pPr>
            <w:r>
              <w:rPr>
                <w:rFonts w:ascii="Arial" w:cs="Arial" w:eastAsia="Arial" w:hAnsi="Arial"/>
                <w:sz w:val="17"/>
                <w:szCs w:val="17"/>
                <w:color w:val="auto"/>
              </w:rPr>
              <w:t>Medical care costs</w:t>
            </w:r>
          </w:p>
        </w:tc>
        <w:tc>
          <w:tcPr>
            <w:tcW w:w="320" w:type="dxa"/>
            <w:vAlign w:val="bottom"/>
          </w:tcPr>
          <w:p>
            <w:pPr>
              <w:spacing w:after="0"/>
              <w:rPr>
                <w:sz w:val="18"/>
                <w:szCs w:val="18"/>
                <w:color w:val="auto"/>
              </w:rPr>
            </w:pPr>
          </w:p>
        </w:tc>
        <w:tc>
          <w:tcPr>
            <w:tcW w:w="1080" w:type="dxa"/>
            <w:vAlign w:val="bottom"/>
          </w:tcPr>
          <w:p>
            <w:pPr>
              <w:jc w:val="right"/>
              <w:ind w:right="135"/>
              <w:spacing w:after="0"/>
              <w:rPr>
                <w:sz w:val="20"/>
                <w:szCs w:val="20"/>
                <w:color w:val="auto"/>
              </w:rPr>
            </w:pPr>
            <w:r>
              <w:rPr>
                <w:rFonts w:ascii="Arial" w:cs="Arial" w:eastAsia="Arial" w:hAnsi="Arial"/>
                <w:sz w:val="17"/>
                <w:szCs w:val="17"/>
                <w:color w:val="auto"/>
              </w:rPr>
              <w:t>4,098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3,523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11,412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10,360</w:t>
            </w:r>
          </w:p>
        </w:tc>
      </w:tr>
      <w:tr>
        <w:trPr>
          <w:trHeight w:val="218"/>
        </w:trPr>
        <w:tc>
          <w:tcPr>
            <w:tcW w:w="5200" w:type="dxa"/>
            <w:vAlign w:val="bottom"/>
            <w:shd w:val="clear" w:color="auto" w:fill="CEE7EA"/>
          </w:tcPr>
          <w:p>
            <w:pPr>
              <w:ind w:left="220"/>
              <w:spacing w:after="0"/>
              <w:rPr>
                <w:sz w:val="20"/>
                <w:szCs w:val="20"/>
                <w:color w:val="auto"/>
              </w:rPr>
            </w:pPr>
            <w:r>
              <w:rPr>
                <w:rFonts w:ascii="Arial" w:cs="Arial" w:eastAsia="Arial" w:hAnsi="Arial"/>
                <w:sz w:val="17"/>
                <w:szCs w:val="17"/>
                <w:color w:val="auto"/>
              </w:rPr>
              <w:t>General and administrative expenses</w:t>
            </w:r>
          </w:p>
        </w:tc>
        <w:tc>
          <w:tcPr>
            <w:tcW w:w="320" w:type="dxa"/>
            <w:vAlign w:val="bottom"/>
            <w:shd w:val="clear" w:color="auto" w:fill="CEE7EA"/>
          </w:tcPr>
          <w:p>
            <w:pPr>
              <w:spacing w:after="0"/>
              <w:rPr>
                <w:sz w:val="18"/>
                <w:szCs w:val="18"/>
                <w:color w:val="auto"/>
              </w:rPr>
            </w:pPr>
          </w:p>
        </w:tc>
        <w:tc>
          <w:tcPr>
            <w:tcW w:w="1080" w:type="dxa"/>
            <w:vAlign w:val="bottom"/>
            <w:shd w:val="clear" w:color="auto" w:fill="CEE7EA"/>
          </w:tcPr>
          <w:p>
            <w:pPr>
              <w:jc w:val="right"/>
              <w:ind w:right="135"/>
              <w:spacing w:after="0"/>
              <w:rPr>
                <w:sz w:val="20"/>
                <w:szCs w:val="20"/>
                <w:color w:val="auto"/>
              </w:rPr>
            </w:pPr>
            <w:r>
              <w:rPr>
                <w:rFonts w:ascii="Arial" w:cs="Arial" w:eastAsia="Arial" w:hAnsi="Arial"/>
                <w:sz w:val="17"/>
                <w:szCs w:val="17"/>
                <w:color w:val="auto"/>
              </w:rPr>
              <w:t>368</w:t>
            </w:r>
          </w:p>
        </w:tc>
        <w:tc>
          <w:tcPr>
            <w:tcW w:w="140" w:type="dxa"/>
            <w:vAlign w:val="bottom"/>
            <w:shd w:val="clear" w:color="auto" w:fill="CEE7EA"/>
          </w:tcPr>
          <w:p>
            <w:pPr>
              <w:spacing w:after="0"/>
              <w:rPr>
                <w:sz w:val="18"/>
                <w:szCs w:val="18"/>
                <w:color w:val="auto"/>
              </w:rPr>
            </w:pPr>
          </w:p>
        </w:tc>
        <w:tc>
          <w:tcPr>
            <w:tcW w:w="300" w:type="dxa"/>
            <w:vAlign w:val="bottom"/>
            <w:shd w:val="clear" w:color="auto" w:fill="CEE7EA"/>
          </w:tcPr>
          <w:p>
            <w:pPr>
              <w:spacing w:after="0"/>
              <w:rPr>
                <w:sz w:val="18"/>
                <w:szCs w:val="18"/>
                <w:color w:val="auto"/>
              </w:rPr>
            </w:pPr>
          </w:p>
        </w:tc>
        <w:tc>
          <w:tcPr>
            <w:tcW w:w="1100" w:type="dxa"/>
            <w:vAlign w:val="bottom"/>
            <w:shd w:val="clear" w:color="auto" w:fill="CEE7EA"/>
          </w:tcPr>
          <w:p>
            <w:pPr>
              <w:jc w:val="right"/>
              <w:ind w:right="135"/>
              <w:spacing w:after="0"/>
              <w:rPr>
                <w:sz w:val="20"/>
                <w:szCs w:val="20"/>
                <w:color w:val="auto"/>
              </w:rPr>
            </w:pPr>
            <w:r>
              <w:rPr>
                <w:rFonts w:ascii="Arial" w:cs="Arial" w:eastAsia="Arial" w:hAnsi="Arial"/>
                <w:sz w:val="17"/>
                <w:szCs w:val="17"/>
                <w:color w:val="auto"/>
              </w:rPr>
              <w:t>323</w:t>
            </w:r>
          </w:p>
        </w:tc>
        <w:tc>
          <w:tcPr>
            <w:tcW w:w="120" w:type="dxa"/>
            <w:vAlign w:val="bottom"/>
            <w:shd w:val="clear" w:color="auto" w:fill="CEE7EA"/>
          </w:tcPr>
          <w:p>
            <w:pPr>
              <w:spacing w:after="0"/>
              <w:rPr>
                <w:sz w:val="18"/>
                <w:szCs w:val="18"/>
                <w:color w:val="auto"/>
              </w:rPr>
            </w:pPr>
          </w:p>
        </w:tc>
        <w:tc>
          <w:tcPr>
            <w:tcW w:w="320" w:type="dxa"/>
            <w:vAlign w:val="bottom"/>
            <w:shd w:val="clear" w:color="auto" w:fill="CEE7EA"/>
          </w:tcPr>
          <w:p>
            <w:pPr>
              <w:spacing w:after="0"/>
              <w:rPr>
                <w:sz w:val="18"/>
                <w:szCs w:val="18"/>
                <w:color w:val="auto"/>
              </w:rPr>
            </w:pPr>
          </w:p>
        </w:tc>
        <w:tc>
          <w:tcPr>
            <w:tcW w:w="1100" w:type="dxa"/>
            <w:vAlign w:val="bottom"/>
            <w:shd w:val="clear" w:color="auto" w:fill="CEE7EA"/>
          </w:tcPr>
          <w:p>
            <w:pPr>
              <w:jc w:val="right"/>
              <w:ind w:right="135"/>
              <w:spacing w:after="0"/>
              <w:rPr>
                <w:sz w:val="20"/>
                <w:szCs w:val="20"/>
                <w:color w:val="auto"/>
              </w:rPr>
            </w:pPr>
            <w:r>
              <w:rPr>
                <w:rFonts w:ascii="Arial" w:cs="Arial" w:eastAsia="Arial" w:hAnsi="Arial"/>
                <w:sz w:val="17"/>
                <w:szCs w:val="17"/>
                <w:color w:val="auto"/>
              </w:rPr>
              <w:t>1,030</w:t>
            </w:r>
          </w:p>
        </w:tc>
        <w:tc>
          <w:tcPr>
            <w:tcW w:w="120" w:type="dxa"/>
            <w:vAlign w:val="bottom"/>
            <w:shd w:val="clear" w:color="auto" w:fill="CEE7EA"/>
          </w:tcPr>
          <w:p>
            <w:pPr>
              <w:spacing w:after="0"/>
              <w:rPr>
                <w:sz w:val="18"/>
                <w:szCs w:val="18"/>
                <w:color w:val="auto"/>
              </w:rPr>
            </w:pPr>
          </w:p>
        </w:tc>
        <w:tc>
          <w:tcPr>
            <w:tcW w:w="320" w:type="dxa"/>
            <w:vAlign w:val="bottom"/>
            <w:shd w:val="clear" w:color="auto" w:fill="CEE7EA"/>
          </w:tcPr>
          <w:p>
            <w:pPr>
              <w:spacing w:after="0"/>
              <w:rPr>
                <w:sz w:val="18"/>
                <w:szCs w:val="18"/>
                <w:color w:val="auto"/>
              </w:rPr>
            </w:pPr>
          </w:p>
        </w:tc>
        <w:tc>
          <w:tcPr>
            <w:tcW w:w="1120" w:type="dxa"/>
            <w:vAlign w:val="bottom"/>
            <w:shd w:val="clear" w:color="auto" w:fill="CEE7EA"/>
          </w:tcPr>
          <w:p>
            <w:pPr>
              <w:jc w:val="right"/>
              <w:ind w:right="135"/>
              <w:spacing w:after="0"/>
              <w:rPr>
                <w:sz w:val="20"/>
                <w:szCs w:val="20"/>
                <w:color w:val="auto"/>
              </w:rPr>
            </w:pPr>
            <w:r>
              <w:rPr>
                <w:rFonts w:ascii="Arial" w:cs="Arial" w:eastAsia="Arial" w:hAnsi="Arial"/>
                <w:sz w:val="17"/>
                <w:szCs w:val="17"/>
                <w:color w:val="auto"/>
              </w:rPr>
              <w:t>953</w:t>
            </w:r>
          </w:p>
        </w:tc>
      </w:tr>
      <w:tr>
        <w:trPr>
          <w:trHeight w:val="214"/>
        </w:trPr>
        <w:tc>
          <w:tcPr>
            <w:tcW w:w="5200" w:type="dxa"/>
            <w:vAlign w:val="bottom"/>
          </w:tcPr>
          <w:p>
            <w:pPr>
              <w:ind w:left="220"/>
              <w:spacing w:after="0"/>
              <w:rPr>
                <w:sz w:val="20"/>
                <w:szCs w:val="20"/>
                <w:color w:val="auto"/>
              </w:rPr>
            </w:pPr>
            <w:r>
              <w:rPr>
                <w:rFonts w:ascii="Arial" w:cs="Arial" w:eastAsia="Arial" w:hAnsi="Arial"/>
                <w:sz w:val="17"/>
                <w:szCs w:val="17"/>
                <w:color w:val="auto"/>
              </w:rPr>
              <w:t>Premium tax expenses</w:t>
            </w:r>
          </w:p>
        </w:tc>
        <w:tc>
          <w:tcPr>
            <w:tcW w:w="320" w:type="dxa"/>
            <w:vAlign w:val="bottom"/>
          </w:tcPr>
          <w:p>
            <w:pPr>
              <w:spacing w:after="0"/>
              <w:rPr>
                <w:sz w:val="18"/>
                <w:szCs w:val="18"/>
                <w:color w:val="auto"/>
              </w:rPr>
            </w:pPr>
          </w:p>
        </w:tc>
        <w:tc>
          <w:tcPr>
            <w:tcW w:w="1080" w:type="dxa"/>
            <w:vAlign w:val="bottom"/>
          </w:tcPr>
          <w:p>
            <w:pPr>
              <w:jc w:val="right"/>
              <w:ind w:right="135"/>
              <w:spacing w:after="0"/>
              <w:rPr>
                <w:sz w:val="20"/>
                <w:szCs w:val="20"/>
                <w:color w:val="auto"/>
              </w:rPr>
            </w:pPr>
            <w:r>
              <w:rPr>
                <w:rFonts w:ascii="Arial" w:cs="Arial" w:eastAsia="Arial" w:hAnsi="Arial"/>
                <w:sz w:val="17"/>
                <w:szCs w:val="17"/>
                <w:color w:val="auto"/>
              </w:rPr>
              <w:t>170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119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477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367</w:t>
            </w:r>
          </w:p>
        </w:tc>
      </w:tr>
      <w:tr>
        <w:trPr>
          <w:trHeight w:val="218"/>
        </w:trPr>
        <w:tc>
          <w:tcPr>
            <w:tcW w:w="5200" w:type="dxa"/>
            <w:vAlign w:val="bottom"/>
            <w:shd w:val="clear" w:color="auto" w:fill="CEE7EA"/>
          </w:tcPr>
          <w:p>
            <w:pPr>
              <w:ind w:left="220"/>
              <w:spacing w:after="0"/>
              <w:rPr>
                <w:sz w:val="20"/>
                <w:szCs w:val="20"/>
                <w:color w:val="auto"/>
              </w:rPr>
            </w:pPr>
            <w:r>
              <w:rPr>
                <w:rFonts w:ascii="Arial" w:cs="Arial" w:eastAsia="Arial" w:hAnsi="Arial"/>
                <w:sz w:val="17"/>
                <w:szCs w:val="17"/>
                <w:color w:val="auto"/>
              </w:rPr>
              <w:t>Health insurer fees</w:t>
            </w:r>
          </w:p>
        </w:tc>
        <w:tc>
          <w:tcPr>
            <w:tcW w:w="320" w:type="dxa"/>
            <w:vAlign w:val="bottom"/>
            <w:shd w:val="clear" w:color="auto" w:fill="CEE7EA"/>
          </w:tcPr>
          <w:p>
            <w:pPr>
              <w:spacing w:after="0"/>
              <w:rPr>
                <w:sz w:val="18"/>
                <w:szCs w:val="18"/>
                <w:color w:val="auto"/>
              </w:rPr>
            </w:pPr>
          </w:p>
        </w:tc>
        <w:tc>
          <w:tcPr>
            <w:tcW w:w="1080" w:type="dxa"/>
            <w:vAlign w:val="bottom"/>
            <w:shd w:val="clear" w:color="auto" w:fill="CEE7EA"/>
          </w:tcPr>
          <w:p>
            <w:pPr>
              <w:jc w:val="right"/>
              <w:ind w:right="135"/>
              <w:spacing w:after="0"/>
              <w:rPr>
                <w:sz w:val="20"/>
                <w:szCs w:val="20"/>
                <w:color w:val="auto"/>
              </w:rPr>
            </w:pPr>
            <w:r>
              <w:rPr>
                <w:rFonts w:ascii="Arial" w:cs="Arial" w:eastAsia="Arial" w:hAnsi="Arial"/>
                <w:sz w:val="17"/>
                <w:szCs w:val="17"/>
                <w:color w:val="auto"/>
              </w:rPr>
              <w:t>70</w:t>
            </w:r>
          </w:p>
        </w:tc>
        <w:tc>
          <w:tcPr>
            <w:tcW w:w="140" w:type="dxa"/>
            <w:vAlign w:val="bottom"/>
            <w:shd w:val="clear" w:color="auto" w:fill="CEE7EA"/>
          </w:tcPr>
          <w:p>
            <w:pPr>
              <w:spacing w:after="0"/>
              <w:rPr>
                <w:sz w:val="18"/>
                <w:szCs w:val="18"/>
                <w:color w:val="auto"/>
              </w:rPr>
            </w:pPr>
          </w:p>
        </w:tc>
        <w:tc>
          <w:tcPr>
            <w:tcW w:w="300" w:type="dxa"/>
            <w:vAlign w:val="bottom"/>
            <w:shd w:val="clear" w:color="auto" w:fill="CEE7EA"/>
          </w:tcPr>
          <w:p>
            <w:pPr>
              <w:spacing w:after="0"/>
              <w:rPr>
                <w:sz w:val="18"/>
                <w:szCs w:val="18"/>
                <w:color w:val="auto"/>
              </w:rPr>
            </w:pPr>
          </w:p>
        </w:tc>
        <w:tc>
          <w:tcPr>
            <w:tcW w:w="1220" w:type="dxa"/>
            <w:vAlign w:val="bottom"/>
            <w:gridSpan w:val="2"/>
            <w:shd w:val="clear" w:color="auto" w:fill="CEE7EA"/>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EE7EA"/>
          </w:tcPr>
          <w:p>
            <w:pPr>
              <w:spacing w:after="0"/>
              <w:rPr>
                <w:sz w:val="18"/>
                <w:szCs w:val="18"/>
                <w:color w:val="auto"/>
              </w:rPr>
            </w:pPr>
          </w:p>
        </w:tc>
        <w:tc>
          <w:tcPr>
            <w:tcW w:w="1100" w:type="dxa"/>
            <w:vAlign w:val="bottom"/>
            <w:shd w:val="clear" w:color="auto" w:fill="CEE7EA"/>
          </w:tcPr>
          <w:p>
            <w:pPr>
              <w:jc w:val="right"/>
              <w:ind w:right="135"/>
              <w:spacing w:after="0"/>
              <w:rPr>
                <w:sz w:val="20"/>
                <w:szCs w:val="20"/>
                <w:color w:val="auto"/>
              </w:rPr>
            </w:pPr>
            <w:r>
              <w:rPr>
                <w:rFonts w:ascii="Arial" w:cs="Arial" w:eastAsia="Arial" w:hAnsi="Arial"/>
                <w:sz w:val="17"/>
                <w:szCs w:val="17"/>
                <w:color w:val="auto"/>
              </w:rPr>
              <w:t>209</w:t>
            </w:r>
          </w:p>
        </w:tc>
        <w:tc>
          <w:tcPr>
            <w:tcW w:w="120" w:type="dxa"/>
            <w:vAlign w:val="bottom"/>
            <w:shd w:val="clear" w:color="auto" w:fill="CEE7EA"/>
          </w:tcPr>
          <w:p>
            <w:pPr>
              <w:spacing w:after="0"/>
              <w:rPr>
                <w:sz w:val="18"/>
                <w:szCs w:val="18"/>
                <w:color w:val="auto"/>
              </w:rPr>
            </w:pPr>
          </w:p>
        </w:tc>
        <w:tc>
          <w:tcPr>
            <w:tcW w:w="320" w:type="dxa"/>
            <w:vAlign w:val="bottom"/>
            <w:shd w:val="clear" w:color="auto" w:fill="CEE7EA"/>
          </w:tcPr>
          <w:p>
            <w:pPr>
              <w:spacing w:after="0"/>
              <w:rPr>
                <w:sz w:val="18"/>
                <w:szCs w:val="18"/>
                <w:color w:val="auto"/>
              </w:rPr>
            </w:pPr>
          </w:p>
        </w:tc>
        <w:tc>
          <w:tcPr>
            <w:tcW w:w="1120" w:type="dxa"/>
            <w:vAlign w:val="bottom"/>
            <w:shd w:val="clear" w:color="auto" w:fill="CEE7EA"/>
          </w:tcPr>
          <w:p>
            <w:pPr>
              <w:jc w:val="right"/>
              <w:ind w:right="135"/>
              <w:spacing w:after="0"/>
              <w:rPr>
                <w:sz w:val="20"/>
                <w:szCs w:val="20"/>
                <w:color w:val="auto"/>
              </w:rPr>
            </w:pPr>
            <w:r>
              <w:rPr>
                <w:rFonts w:ascii="Arial" w:cs="Arial" w:eastAsia="Arial" w:hAnsi="Arial"/>
                <w:sz w:val="17"/>
                <w:szCs w:val="17"/>
                <w:color w:val="auto"/>
              </w:rPr>
              <w:t>—</w:t>
            </w:r>
          </w:p>
        </w:tc>
      </w:tr>
      <w:tr>
        <w:trPr>
          <w:trHeight w:val="214"/>
        </w:trPr>
        <w:tc>
          <w:tcPr>
            <w:tcW w:w="520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18"/>
                <w:szCs w:val="18"/>
                <w:color w:val="auto"/>
              </w:rPr>
            </w:pPr>
          </w:p>
        </w:tc>
        <w:tc>
          <w:tcPr>
            <w:tcW w:w="1080" w:type="dxa"/>
            <w:vAlign w:val="bottom"/>
          </w:tcPr>
          <w:p>
            <w:pPr>
              <w:jc w:val="right"/>
              <w:ind w:right="135"/>
              <w:spacing w:after="0"/>
              <w:rPr>
                <w:sz w:val="20"/>
                <w:szCs w:val="20"/>
                <w:color w:val="auto"/>
              </w:rPr>
            </w:pPr>
            <w:r>
              <w:rPr>
                <w:rFonts w:ascii="Arial" w:cs="Arial" w:eastAsia="Arial" w:hAnsi="Arial"/>
                <w:sz w:val="17"/>
                <w:szCs w:val="17"/>
                <w:color w:val="auto"/>
              </w:rPr>
              <w:t>23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68</w:t>
            </w:r>
          </w:p>
        </w:tc>
      </w:tr>
      <w:tr>
        <w:trPr>
          <w:trHeight w:val="218"/>
        </w:trPr>
        <w:tc>
          <w:tcPr>
            <w:tcW w:w="5200" w:type="dxa"/>
            <w:vAlign w:val="bottom"/>
            <w:shd w:val="clear" w:color="auto" w:fill="CEE7EA"/>
          </w:tcPr>
          <w:p>
            <w:pPr>
              <w:ind w:left="220"/>
              <w:spacing w:after="0"/>
              <w:rPr>
                <w:sz w:val="20"/>
                <w:szCs w:val="20"/>
                <w:color w:val="auto"/>
              </w:rPr>
            </w:pPr>
            <w:r>
              <w:rPr>
                <w:rFonts w:ascii="Arial" w:cs="Arial" w:eastAsia="Arial" w:hAnsi="Arial"/>
                <w:sz w:val="17"/>
                <w:szCs w:val="17"/>
                <w:color w:val="auto"/>
              </w:rPr>
              <w:t>Other</w:t>
            </w:r>
          </w:p>
        </w:tc>
        <w:tc>
          <w:tcPr>
            <w:tcW w:w="320" w:type="dxa"/>
            <w:vAlign w:val="bottom"/>
            <w:shd w:val="clear" w:color="auto" w:fill="CEE7EA"/>
          </w:tcPr>
          <w:p>
            <w:pPr>
              <w:spacing w:after="0"/>
              <w:rPr>
                <w:sz w:val="18"/>
                <w:szCs w:val="18"/>
                <w:color w:val="auto"/>
              </w:rPr>
            </w:pPr>
          </w:p>
        </w:tc>
        <w:tc>
          <w:tcPr>
            <w:tcW w:w="1080" w:type="dxa"/>
            <w:vAlign w:val="bottom"/>
            <w:shd w:val="clear" w:color="auto" w:fill="CEE7EA"/>
          </w:tcPr>
          <w:p>
            <w:pPr>
              <w:jc w:val="right"/>
              <w:ind w:right="135"/>
              <w:spacing w:after="0"/>
              <w:rPr>
                <w:sz w:val="20"/>
                <w:szCs w:val="20"/>
                <w:color w:val="auto"/>
              </w:rPr>
            </w:pPr>
            <w:r>
              <w:rPr>
                <w:rFonts w:ascii="Arial" w:cs="Arial" w:eastAsia="Arial" w:hAnsi="Arial"/>
                <w:sz w:val="17"/>
                <w:szCs w:val="17"/>
                <w:color w:val="auto"/>
              </w:rPr>
              <w:t>3</w:t>
            </w:r>
          </w:p>
        </w:tc>
        <w:tc>
          <w:tcPr>
            <w:tcW w:w="140" w:type="dxa"/>
            <w:vAlign w:val="bottom"/>
            <w:shd w:val="clear" w:color="auto" w:fill="CEE7EA"/>
          </w:tcPr>
          <w:p>
            <w:pPr>
              <w:spacing w:after="0"/>
              <w:rPr>
                <w:sz w:val="18"/>
                <w:szCs w:val="18"/>
                <w:color w:val="auto"/>
              </w:rPr>
            </w:pPr>
          </w:p>
        </w:tc>
        <w:tc>
          <w:tcPr>
            <w:tcW w:w="300" w:type="dxa"/>
            <w:vAlign w:val="bottom"/>
            <w:shd w:val="clear" w:color="auto" w:fill="CEE7EA"/>
          </w:tcPr>
          <w:p>
            <w:pPr>
              <w:spacing w:after="0"/>
              <w:rPr>
                <w:sz w:val="18"/>
                <w:szCs w:val="18"/>
                <w:color w:val="auto"/>
              </w:rPr>
            </w:pPr>
          </w:p>
        </w:tc>
        <w:tc>
          <w:tcPr>
            <w:tcW w:w="1220" w:type="dxa"/>
            <w:vAlign w:val="bottom"/>
            <w:gridSpan w:val="2"/>
            <w:shd w:val="clear" w:color="auto" w:fill="CEE7EA"/>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EE7EA"/>
          </w:tcPr>
          <w:p>
            <w:pPr>
              <w:spacing w:after="0"/>
              <w:rPr>
                <w:sz w:val="18"/>
                <w:szCs w:val="18"/>
                <w:color w:val="auto"/>
              </w:rPr>
            </w:pPr>
          </w:p>
        </w:tc>
        <w:tc>
          <w:tcPr>
            <w:tcW w:w="1100" w:type="dxa"/>
            <w:vAlign w:val="bottom"/>
            <w:shd w:val="clear" w:color="auto" w:fill="CEE7EA"/>
          </w:tcPr>
          <w:p>
            <w:pPr>
              <w:jc w:val="right"/>
              <w:ind w:right="135"/>
              <w:spacing w:after="0"/>
              <w:rPr>
                <w:sz w:val="20"/>
                <w:szCs w:val="20"/>
                <w:color w:val="auto"/>
              </w:rPr>
            </w:pPr>
            <w:r>
              <w:rPr>
                <w:rFonts w:ascii="Arial" w:cs="Arial" w:eastAsia="Arial" w:hAnsi="Arial"/>
                <w:sz w:val="17"/>
                <w:szCs w:val="17"/>
                <w:color w:val="auto"/>
              </w:rPr>
              <w:t>9</w:t>
            </w:r>
          </w:p>
        </w:tc>
        <w:tc>
          <w:tcPr>
            <w:tcW w:w="120" w:type="dxa"/>
            <w:vAlign w:val="bottom"/>
            <w:shd w:val="clear" w:color="auto" w:fill="CEE7EA"/>
          </w:tcPr>
          <w:p>
            <w:pPr>
              <w:spacing w:after="0"/>
              <w:rPr>
                <w:sz w:val="18"/>
                <w:szCs w:val="18"/>
                <w:color w:val="auto"/>
              </w:rPr>
            </w:pPr>
          </w:p>
        </w:tc>
        <w:tc>
          <w:tcPr>
            <w:tcW w:w="320" w:type="dxa"/>
            <w:vAlign w:val="bottom"/>
            <w:shd w:val="clear" w:color="auto" w:fill="CEE7EA"/>
          </w:tcPr>
          <w:p>
            <w:pPr>
              <w:spacing w:after="0"/>
              <w:rPr>
                <w:sz w:val="18"/>
                <w:szCs w:val="18"/>
                <w:color w:val="auto"/>
              </w:rPr>
            </w:pPr>
          </w:p>
        </w:tc>
        <w:tc>
          <w:tcPr>
            <w:tcW w:w="1120" w:type="dxa"/>
            <w:vAlign w:val="bottom"/>
            <w:shd w:val="clear" w:color="auto" w:fill="CEE7EA"/>
          </w:tcPr>
          <w:p>
            <w:pPr>
              <w:jc w:val="right"/>
              <w:ind w:right="135"/>
              <w:spacing w:after="0"/>
              <w:rPr>
                <w:sz w:val="20"/>
                <w:szCs w:val="20"/>
                <w:color w:val="auto"/>
              </w:rPr>
            </w:pPr>
            <w:r>
              <w:rPr>
                <w:rFonts w:ascii="Arial" w:cs="Arial" w:eastAsia="Arial" w:hAnsi="Arial"/>
                <w:sz w:val="17"/>
                <w:szCs w:val="17"/>
                <w:color w:val="auto"/>
              </w:rPr>
              <w:t>5</w:t>
            </w:r>
          </w:p>
        </w:tc>
      </w:tr>
      <w:tr>
        <w:trPr>
          <w:trHeight w:val="208"/>
        </w:trPr>
        <w:tc>
          <w:tcPr>
            <w:tcW w:w="5200" w:type="dxa"/>
            <w:vAlign w:val="bottom"/>
            <w:tcBorders>
              <w:bottom w:val="single" w:sz="8" w:color="CEE7EA"/>
            </w:tcBorders>
          </w:tcPr>
          <w:p>
            <w:pPr>
              <w:ind w:left="460"/>
              <w:spacing w:after="0"/>
              <w:rPr>
                <w:sz w:val="20"/>
                <w:szCs w:val="20"/>
                <w:color w:val="auto"/>
              </w:rPr>
            </w:pPr>
            <w:r>
              <w:rPr>
                <w:rFonts w:ascii="Arial" w:cs="Arial" w:eastAsia="Arial" w:hAnsi="Arial"/>
                <w:sz w:val="17"/>
                <w:szCs w:val="17"/>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4,732</w:t>
            </w:r>
          </w:p>
        </w:tc>
        <w:tc>
          <w:tcPr>
            <w:tcW w:w="140" w:type="dxa"/>
            <w:vAlign w:val="bottom"/>
            <w:tcBorders>
              <w:bottom w:val="single" w:sz="8" w:color="CEE7EA"/>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3,986</w:t>
            </w:r>
          </w:p>
        </w:tc>
        <w:tc>
          <w:tcPr>
            <w:tcW w:w="120" w:type="dxa"/>
            <w:vAlign w:val="bottom"/>
            <w:tcBorders>
              <w:bottom w:val="single" w:sz="8" w:color="CEE7EA"/>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13,201</w:t>
            </w:r>
          </w:p>
        </w:tc>
        <w:tc>
          <w:tcPr>
            <w:tcW w:w="120" w:type="dxa"/>
            <w:vAlign w:val="bottom"/>
            <w:tcBorders>
              <w:bottom w:val="single" w:sz="8" w:color="CEE7EA"/>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11,753</w:t>
            </w:r>
          </w:p>
        </w:tc>
      </w:tr>
      <w:tr>
        <w:trPr>
          <w:trHeight w:val="212"/>
        </w:trPr>
        <w:tc>
          <w:tcPr>
            <w:tcW w:w="5200" w:type="dxa"/>
            <w:vAlign w:val="bottom"/>
            <w:shd w:val="clear" w:color="auto" w:fill="CEE7EA"/>
          </w:tcPr>
          <w:p>
            <w:pPr>
              <w:ind w:left="20"/>
              <w:spacing w:after="0"/>
              <w:rPr>
                <w:sz w:val="20"/>
                <w:szCs w:val="20"/>
                <w:color w:val="auto"/>
              </w:rPr>
            </w:pPr>
            <w:r>
              <w:rPr>
                <w:rFonts w:ascii="Arial" w:cs="Arial" w:eastAsia="Arial" w:hAnsi="Arial"/>
                <w:sz w:val="17"/>
                <w:szCs w:val="17"/>
                <w:color w:val="auto"/>
              </w:rPr>
              <w:t>Operating income</w:t>
            </w:r>
          </w:p>
        </w:tc>
        <w:tc>
          <w:tcPr>
            <w:tcW w:w="320" w:type="dxa"/>
            <w:vAlign w:val="bottom"/>
            <w:tcBorders>
              <w:bottom w:val="single" w:sz="8" w:color="auto"/>
            </w:tcBorders>
            <w:shd w:val="clear" w:color="auto" w:fill="CEE7EA"/>
          </w:tcPr>
          <w:p>
            <w:pPr>
              <w:spacing w:after="0"/>
              <w:rPr>
                <w:sz w:val="18"/>
                <w:szCs w:val="18"/>
                <w:color w:val="auto"/>
              </w:rPr>
            </w:pPr>
          </w:p>
        </w:tc>
        <w:tc>
          <w:tcPr>
            <w:tcW w:w="1080" w:type="dxa"/>
            <w:vAlign w:val="bottom"/>
            <w:tcBorders>
              <w:bottom w:val="single" w:sz="8" w:color="auto"/>
            </w:tcBorders>
            <w:shd w:val="clear" w:color="auto" w:fill="CEE7EA"/>
          </w:tcPr>
          <w:p>
            <w:pPr>
              <w:jc w:val="right"/>
              <w:ind w:right="135"/>
              <w:spacing w:after="0"/>
              <w:rPr>
                <w:sz w:val="20"/>
                <w:szCs w:val="20"/>
                <w:color w:val="auto"/>
              </w:rPr>
            </w:pPr>
            <w:r>
              <w:rPr>
                <w:rFonts w:ascii="Arial" w:cs="Arial" w:eastAsia="Arial" w:hAnsi="Arial"/>
                <w:sz w:val="17"/>
                <w:szCs w:val="17"/>
                <w:color w:val="auto"/>
              </w:rPr>
              <w:t>289</w:t>
            </w:r>
          </w:p>
        </w:tc>
        <w:tc>
          <w:tcPr>
            <w:tcW w:w="140" w:type="dxa"/>
            <w:vAlign w:val="bottom"/>
            <w:shd w:val="clear" w:color="auto" w:fill="CEE7EA"/>
          </w:tcPr>
          <w:p>
            <w:pPr>
              <w:spacing w:after="0"/>
              <w:rPr>
                <w:sz w:val="18"/>
                <w:szCs w:val="18"/>
                <w:color w:val="auto"/>
              </w:rPr>
            </w:pPr>
          </w:p>
        </w:tc>
        <w:tc>
          <w:tcPr>
            <w:tcW w:w="300" w:type="dxa"/>
            <w:vAlign w:val="bottom"/>
            <w:tcBorders>
              <w:bottom w:val="single" w:sz="8" w:color="auto"/>
            </w:tcBorders>
            <w:shd w:val="clear" w:color="auto" w:fill="CEE7EA"/>
          </w:tcPr>
          <w:p>
            <w:pPr>
              <w:spacing w:after="0"/>
              <w:rPr>
                <w:sz w:val="18"/>
                <w:szCs w:val="18"/>
                <w:color w:val="auto"/>
              </w:rPr>
            </w:pPr>
          </w:p>
        </w:tc>
        <w:tc>
          <w:tcPr>
            <w:tcW w:w="1100" w:type="dxa"/>
            <w:vAlign w:val="bottom"/>
            <w:tcBorders>
              <w:bottom w:val="single" w:sz="8" w:color="auto"/>
            </w:tcBorders>
            <w:shd w:val="clear" w:color="auto" w:fill="CEE7EA"/>
          </w:tcPr>
          <w:p>
            <w:pPr>
              <w:jc w:val="right"/>
              <w:ind w:right="135"/>
              <w:spacing w:after="0"/>
              <w:rPr>
                <w:sz w:val="20"/>
                <w:szCs w:val="20"/>
                <w:color w:val="auto"/>
              </w:rPr>
            </w:pPr>
            <w:r>
              <w:rPr>
                <w:rFonts w:ascii="Arial" w:cs="Arial" w:eastAsia="Arial" w:hAnsi="Arial"/>
                <w:sz w:val="17"/>
                <w:szCs w:val="17"/>
                <w:color w:val="auto"/>
              </w:rPr>
              <w:t>257</w:t>
            </w:r>
          </w:p>
        </w:tc>
        <w:tc>
          <w:tcPr>
            <w:tcW w:w="120" w:type="dxa"/>
            <w:vAlign w:val="bottom"/>
            <w:shd w:val="clear" w:color="auto" w:fill="CEE7EA"/>
          </w:tcPr>
          <w:p>
            <w:pPr>
              <w:spacing w:after="0"/>
              <w:rPr>
                <w:sz w:val="18"/>
                <w:szCs w:val="18"/>
                <w:color w:val="auto"/>
              </w:rPr>
            </w:pPr>
          </w:p>
        </w:tc>
        <w:tc>
          <w:tcPr>
            <w:tcW w:w="320" w:type="dxa"/>
            <w:vAlign w:val="bottom"/>
            <w:tcBorders>
              <w:bottom w:val="single" w:sz="8" w:color="auto"/>
            </w:tcBorders>
            <w:shd w:val="clear" w:color="auto" w:fill="CEE7EA"/>
          </w:tcPr>
          <w:p>
            <w:pPr>
              <w:spacing w:after="0"/>
              <w:rPr>
                <w:sz w:val="18"/>
                <w:szCs w:val="18"/>
                <w:color w:val="auto"/>
              </w:rPr>
            </w:pPr>
          </w:p>
        </w:tc>
        <w:tc>
          <w:tcPr>
            <w:tcW w:w="1100" w:type="dxa"/>
            <w:vAlign w:val="bottom"/>
            <w:tcBorders>
              <w:bottom w:val="single" w:sz="8" w:color="auto"/>
            </w:tcBorders>
            <w:shd w:val="clear" w:color="auto" w:fill="CEE7EA"/>
          </w:tcPr>
          <w:p>
            <w:pPr>
              <w:jc w:val="right"/>
              <w:ind w:right="135"/>
              <w:spacing w:after="0"/>
              <w:rPr>
                <w:sz w:val="20"/>
                <w:szCs w:val="20"/>
                <w:color w:val="auto"/>
              </w:rPr>
            </w:pPr>
            <w:r>
              <w:rPr>
                <w:rFonts w:ascii="Arial" w:cs="Arial" w:eastAsia="Arial" w:hAnsi="Arial"/>
                <w:sz w:val="17"/>
                <w:szCs w:val="17"/>
                <w:color w:val="auto"/>
              </w:rPr>
              <w:t>987</w:t>
            </w:r>
          </w:p>
        </w:tc>
        <w:tc>
          <w:tcPr>
            <w:tcW w:w="120" w:type="dxa"/>
            <w:vAlign w:val="bottom"/>
            <w:shd w:val="clear" w:color="auto" w:fill="CEE7EA"/>
          </w:tcPr>
          <w:p>
            <w:pPr>
              <w:spacing w:after="0"/>
              <w:rPr>
                <w:sz w:val="18"/>
                <w:szCs w:val="18"/>
                <w:color w:val="auto"/>
              </w:rPr>
            </w:pPr>
          </w:p>
        </w:tc>
        <w:tc>
          <w:tcPr>
            <w:tcW w:w="320" w:type="dxa"/>
            <w:vAlign w:val="bottom"/>
            <w:tcBorders>
              <w:bottom w:val="single" w:sz="8" w:color="auto"/>
            </w:tcBorders>
            <w:shd w:val="clear" w:color="auto" w:fill="CEE7EA"/>
          </w:tcPr>
          <w:p>
            <w:pPr>
              <w:spacing w:after="0"/>
              <w:rPr>
                <w:sz w:val="18"/>
                <w:szCs w:val="18"/>
                <w:color w:val="auto"/>
              </w:rPr>
            </w:pPr>
          </w:p>
        </w:tc>
        <w:tc>
          <w:tcPr>
            <w:tcW w:w="1120" w:type="dxa"/>
            <w:vAlign w:val="bottom"/>
            <w:tcBorders>
              <w:bottom w:val="single" w:sz="8" w:color="auto"/>
            </w:tcBorders>
            <w:shd w:val="clear" w:color="auto" w:fill="CEE7EA"/>
          </w:tcPr>
          <w:p>
            <w:pPr>
              <w:jc w:val="right"/>
              <w:ind w:right="135"/>
              <w:spacing w:after="0"/>
              <w:rPr>
                <w:sz w:val="20"/>
                <w:szCs w:val="20"/>
                <w:color w:val="auto"/>
              </w:rPr>
            </w:pPr>
            <w:r>
              <w:rPr>
                <w:rFonts w:ascii="Arial" w:cs="Arial" w:eastAsia="Arial" w:hAnsi="Arial"/>
                <w:sz w:val="17"/>
                <w:szCs w:val="17"/>
                <w:color w:val="auto"/>
              </w:rPr>
              <w:t>802</w:t>
            </w:r>
          </w:p>
        </w:tc>
      </w:tr>
      <w:tr>
        <w:trPr>
          <w:trHeight w:val="194"/>
        </w:trPr>
        <w:tc>
          <w:tcPr>
            <w:tcW w:w="5200" w:type="dxa"/>
            <w:vAlign w:val="bottom"/>
          </w:tcPr>
          <w:p>
            <w:pPr>
              <w:ind w:left="20"/>
              <w:spacing w:after="0" w:line="192" w:lineRule="exact"/>
              <w:rPr>
                <w:sz w:val="20"/>
                <w:szCs w:val="20"/>
                <w:color w:val="auto"/>
              </w:rPr>
            </w:pPr>
            <w:r>
              <w:rPr>
                <w:rFonts w:ascii="Arial" w:cs="Arial" w:eastAsia="Arial" w:hAnsi="Arial"/>
                <w:sz w:val="17"/>
                <w:szCs w:val="17"/>
                <w:color w:val="auto"/>
              </w:rPr>
              <w:t>Other expenses, net:</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8"/>
        </w:trPr>
        <w:tc>
          <w:tcPr>
            <w:tcW w:w="5200" w:type="dxa"/>
            <w:vAlign w:val="bottom"/>
            <w:shd w:val="clear" w:color="auto" w:fill="CEE7EA"/>
          </w:tcPr>
          <w:p>
            <w:pPr>
              <w:ind w:left="220"/>
              <w:spacing w:after="0"/>
              <w:rPr>
                <w:sz w:val="20"/>
                <w:szCs w:val="20"/>
                <w:color w:val="auto"/>
              </w:rPr>
            </w:pPr>
            <w:r>
              <w:rPr>
                <w:rFonts w:ascii="Arial" w:cs="Arial" w:eastAsia="Arial" w:hAnsi="Arial"/>
                <w:sz w:val="17"/>
                <w:szCs w:val="17"/>
                <w:color w:val="auto"/>
              </w:rPr>
              <w:t>Interest expense</w:t>
            </w:r>
          </w:p>
        </w:tc>
        <w:tc>
          <w:tcPr>
            <w:tcW w:w="320" w:type="dxa"/>
            <w:vAlign w:val="bottom"/>
            <w:shd w:val="clear" w:color="auto" w:fill="CEE7EA"/>
          </w:tcPr>
          <w:p>
            <w:pPr>
              <w:spacing w:after="0"/>
              <w:rPr>
                <w:sz w:val="18"/>
                <w:szCs w:val="18"/>
                <w:color w:val="auto"/>
              </w:rPr>
            </w:pPr>
          </w:p>
        </w:tc>
        <w:tc>
          <w:tcPr>
            <w:tcW w:w="1080" w:type="dxa"/>
            <w:vAlign w:val="bottom"/>
            <w:shd w:val="clear" w:color="auto" w:fill="CEE7EA"/>
          </w:tcPr>
          <w:p>
            <w:pPr>
              <w:jc w:val="right"/>
              <w:ind w:right="135"/>
              <w:spacing w:after="0"/>
              <w:rPr>
                <w:sz w:val="20"/>
                <w:szCs w:val="20"/>
                <w:color w:val="auto"/>
              </w:rPr>
            </w:pPr>
            <w:r>
              <w:rPr>
                <w:rFonts w:ascii="Arial" w:cs="Arial" w:eastAsia="Arial" w:hAnsi="Arial"/>
                <w:sz w:val="17"/>
                <w:szCs w:val="17"/>
                <w:color w:val="auto"/>
              </w:rPr>
              <w:t>27</w:t>
            </w:r>
          </w:p>
        </w:tc>
        <w:tc>
          <w:tcPr>
            <w:tcW w:w="140" w:type="dxa"/>
            <w:vAlign w:val="bottom"/>
            <w:shd w:val="clear" w:color="auto" w:fill="CEE7EA"/>
          </w:tcPr>
          <w:p>
            <w:pPr>
              <w:spacing w:after="0"/>
              <w:rPr>
                <w:sz w:val="18"/>
                <w:szCs w:val="18"/>
                <w:color w:val="auto"/>
              </w:rPr>
            </w:pPr>
          </w:p>
        </w:tc>
        <w:tc>
          <w:tcPr>
            <w:tcW w:w="300" w:type="dxa"/>
            <w:vAlign w:val="bottom"/>
            <w:shd w:val="clear" w:color="auto" w:fill="CEE7EA"/>
          </w:tcPr>
          <w:p>
            <w:pPr>
              <w:spacing w:after="0"/>
              <w:rPr>
                <w:sz w:val="18"/>
                <w:szCs w:val="18"/>
                <w:color w:val="auto"/>
              </w:rPr>
            </w:pPr>
          </w:p>
        </w:tc>
        <w:tc>
          <w:tcPr>
            <w:tcW w:w="1100" w:type="dxa"/>
            <w:vAlign w:val="bottom"/>
            <w:shd w:val="clear" w:color="auto" w:fill="CEE7EA"/>
          </w:tcPr>
          <w:p>
            <w:pPr>
              <w:jc w:val="right"/>
              <w:ind w:right="135"/>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EE7EA"/>
          </w:tcPr>
          <w:p>
            <w:pPr>
              <w:spacing w:after="0"/>
              <w:rPr>
                <w:sz w:val="18"/>
                <w:szCs w:val="18"/>
                <w:color w:val="auto"/>
              </w:rPr>
            </w:pPr>
          </w:p>
        </w:tc>
        <w:tc>
          <w:tcPr>
            <w:tcW w:w="320" w:type="dxa"/>
            <w:vAlign w:val="bottom"/>
            <w:shd w:val="clear" w:color="auto" w:fill="CEE7EA"/>
          </w:tcPr>
          <w:p>
            <w:pPr>
              <w:spacing w:after="0"/>
              <w:rPr>
                <w:sz w:val="18"/>
                <w:szCs w:val="18"/>
                <w:color w:val="auto"/>
              </w:rPr>
            </w:pPr>
          </w:p>
        </w:tc>
        <w:tc>
          <w:tcPr>
            <w:tcW w:w="1100" w:type="dxa"/>
            <w:vAlign w:val="bottom"/>
            <w:shd w:val="clear" w:color="auto" w:fill="CEE7EA"/>
          </w:tcPr>
          <w:p>
            <w:pPr>
              <w:jc w:val="right"/>
              <w:ind w:right="135"/>
              <w:spacing w:after="0"/>
              <w:rPr>
                <w:sz w:val="20"/>
                <w:szCs w:val="20"/>
                <w:color w:val="auto"/>
              </w:rPr>
            </w:pPr>
            <w:r>
              <w:rPr>
                <w:rFonts w:ascii="Arial" w:cs="Arial" w:eastAsia="Arial" w:hAnsi="Arial"/>
                <w:sz w:val="17"/>
                <w:szCs w:val="17"/>
                <w:color w:val="auto"/>
              </w:rPr>
              <w:t>72</w:t>
            </w:r>
          </w:p>
        </w:tc>
        <w:tc>
          <w:tcPr>
            <w:tcW w:w="120" w:type="dxa"/>
            <w:vAlign w:val="bottom"/>
            <w:shd w:val="clear" w:color="auto" w:fill="CEE7EA"/>
          </w:tcPr>
          <w:p>
            <w:pPr>
              <w:spacing w:after="0"/>
              <w:rPr>
                <w:sz w:val="18"/>
                <w:szCs w:val="18"/>
                <w:color w:val="auto"/>
              </w:rPr>
            </w:pPr>
          </w:p>
        </w:tc>
        <w:tc>
          <w:tcPr>
            <w:tcW w:w="320" w:type="dxa"/>
            <w:vAlign w:val="bottom"/>
            <w:shd w:val="clear" w:color="auto" w:fill="CEE7EA"/>
          </w:tcPr>
          <w:p>
            <w:pPr>
              <w:spacing w:after="0"/>
              <w:rPr>
                <w:sz w:val="18"/>
                <w:szCs w:val="18"/>
                <w:color w:val="auto"/>
              </w:rPr>
            </w:pPr>
          </w:p>
        </w:tc>
        <w:tc>
          <w:tcPr>
            <w:tcW w:w="1120" w:type="dxa"/>
            <w:vAlign w:val="bottom"/>
            <w:shd w:val="clear" w:color="auto" w:fill="CEE7EA"/>
          </w:tcPr>
          <w:p>
            <w:pPr>
              <w:jc w:val="right"/>
              <w:ind w:right="135"/>
              <w:spacing w:after="0"/>
              <w:rPr>
                <w:sz w:val="20"/>
                <w:szCs w:val="20"/>
                <w:color w:val="auto"/>
              </w:rPr>
            </w:pPr>
            <w:r>
              <w:rPr>
                <w:rFonts w:ascii="Arial" w:cs="Arial" w:eastAsia="Arial" w:hAnsi="Arial"/>
                <w:sz w:val="17"/>
                <w:szCs w:val="17"/>
                <w:color w:val="auto"/>
              </w:rPr>
              <w:t>67</w:t>
            </w:r>
          </w:p>
        </w:tc>
      </w:tr>
      <w:tr>
        <w:trPr>
          <w:trHeight w:val="214"/>
        </w:trPr>
        <w:tc>
          <w:tcPr>
            <w:tcW w:w="5200" w:type="dxa"/>
            <w:vAlign w:val="bottom"/>
            <w:tcBorders>
              <w:bottom w:val="single" w:sz="8" w:color="CEE7EA"/>
            </w:tcBorders>
          </w:tcPr>
          <w:p>
            <w:pPr>
              <w:ind w:left="220"/>
              <w:spacing w:after="0"/>
              <w:rPr>
                <w:sz w:val="20"/>
                <w:szCs w:val="20"/>
                <w:color w:val="auto"/>
              </w:rPr>
            </w:pPr>
            <w:r>
              <w:rPr>
                <w:rFonts w:ascii="Arial" w:cs="Arial" w:eastAsia="Arial" w:hAnsi="Arial"/>
                <w:sz w:val="17"/>
                <w:szCs w:val="17"/>
                <w:color w:val="auto"/>
              </w:rPr>
              <w:t>Other expense (income), net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EE7EA"/>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EE7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EE7EA"/>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(15)</w:t>
            </w:r>
          </w:p>
        </w:tc>
      </w:tr>
      <w:tr>
        <w:trPr>
          <w:trHeight w:val="211"/>
        </w:trPr>
        <w:tc>
          <w:tcPr>
            <w:tcW w:w="5200" w:type="dxa"/>
            <w:vAlign w:val="bottom"/>
            <w:shd w:val="clear" w:color="auto" w:fill="CEE7EA"/>
          </w:tcPr>
          <w:p>
            <w:pPr>
              <w:ind w:left="460"/>
              <w:spacing w:after="0"/>
              <w:rPr>
                <w:sz w:val="20"/>
                <w:szCs w:val="20"/>
                <w:color w:val="auto"/>
              </w:rPr>
            </w:pPr>
            <w:r>
              <w:rPr>
                <w:rFonts w:ascii="Arial" w:cs="Arial" w:eastAsia="Arial" w:hAnsi="Arial"/>
                <w:sz w:val="17"/>
                <w:szCs w:val="17"/>
                <w:color w:val="auto"/>
              </w:rPr>
              <w:t>Total other expenses, net</w:t>
            </w:r>
          </w:p>
        </w:tc>
        <w:tc>
          <w:tcPr>
            <w:tcW w:w="320" w:type="dxa"/>
            <w:vAlign w:val="bottom"/>
            <w:tcBorders>
              <w:bottom w:val="single" w:sz="8" w:color="auto"/>
            </w:tcBorders>
            <w:shd w:val="clear" w:color="auto" w:fill="CEE7EA"/>
          </w:tcPr>
          <w:p>
            <w:pPr>
              <w:spacing w:after="0"/>
              <w:rPr>
                <w:sz w:val="18"/>
                <w:szCs w:val="18"/>
                <w:color w:val="auto"/>
              </w:rPr>
            </w:pPr>
          </w:p>
        </w:tc>
        <w:tc>
          <w:tcPr>
            <w:tcW w:w="1080" w:type="dxa"/>
            <w:vAlign w:val="bottom"/>
            <w:tcBorders>
              <w:bottom w:val="single" w:sz="8" w:color="auto"/>
            </w:tcBorders>
            <w:shd w:val="clear" w:color="auto" w:fill="CEE7EA"/>
          </w:tcPr>
          <w:p>
            <w:pPr>
              <w:jc w:val="right"/>
              <w:ind w:right="135"/>
              <w:spacing w:after="0"/>
              <w:rPr>
                <w:sz w:val="20"/>
                <w:szCs w:val="20"/>
                <w:color w:val="auto"/>
              </w:rPr>
            </w:pPr>
            <w:r>
              <w:rPr>
                <w:rFonts w:ascii="Arial" w:cs="Arial" w:eastAsia="Arial" w:hAnsi="Arial"/>
                <w:sz w:val="17"/>
                <w:szCs w:val="17"/>
                <w:color w:val="auto"/>
              </w:rPr>
              <w:t>27</w:t>
            </w:r>
          </w:p>
        </w:tc>
        <w:tc>
          <w:tcPr>
            <w:tcW w:w="140" w:type="dxa"/>
            <w:vAlign w:val="bottom"/>
            <w:shd w:val="clear" w:color="auto" w:fill="CEE7EA"/>
          </w:tcPr>
          <w:p>
            <w:pPr>
              <w:spacing w:after="0"/>
              <w:rPr>
                <w:sz w:val="18"/>
                <w:szCs w:val="18"/>
                <w:color w:val="auto"/>
              </w:rPr>
            </w:pPr>
          </w:p>
        </w:tc>
        <w:tc>
          <w:tcPr>
            <w:tcW w:w="300" w:type="dxa"/>
            <w:vAlign w:val="bottom"/>
            <w:tcBorders>
              <w:bottom w:val="single" w:sz="8" w:color="auto"/>
            </w:tcBorders>
            <w:shd w:val="clear" w:color="auto" w:fill="CEE7EA"/>
          </w:tcPr>
          <w:p>
            <w:pPr>
              <w:spacing w:after="0"/>
              <w:rPr>
                <w:sz w:val="18"/>
                <w:szCs w:val="18"/>
                <w:color w:val="auto"/>
              </w:rPr>
            </w:pPr>
          </w:p>
        </w:tc>
        <w:tc>
          <w:tcPr>
            <w:tcW w:w="1100" w:type="dxa"/>
            <w:vAlign w:val="bottom"/>
            <w:tcBorders>
              <w:bottom w:val="single" w:sz="8" w:color="auto"/>
            </w:tcBorders>
            <w:shd w:val="clear" w:color="auto" w:fill="CEE7EA"/>
          </w:tcPr>
          <w:p>
            <w:pPr>
              <w:jc w:val="right"/>
              <w:ind w:right="135"/>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EE7EA"/>
          </w:tcPr>
          <w:p>
            <w:pPr>
              <w:spacing w:after="0"/>
              <w:rPr>
                <w:sz w:val="18"/>
                <w:szCs w:val="18"/>
                <w:color w:val="auto"/>
              </w:rPr>
            </w:pPr>
          </w:p>
        </w:tc>
        <w:tc>
          <w:tcPr>
            <w:tcW w:w="320" w:type="dxa"/>
            <w:vAlign w:val="bottom"/>
            <w:tcBorders>
              <w:bottom w:val="single" w:sz="8" w:color="auto"/>
            </w:tcBorders>
            <w:shd w:val="clear" w:color="auto" w:fill="CEE7EA"/>
          </w:tcPr>
          <w:p>
            <w:pPr>
              <w:spacing w:after="0"/>
              <w:rPr>
                <w:sz w:val="18"/>
                <w:szCs w:val="18"/>
                <w:color w:val="auto"/>
              </w:rPr>
            </w:pPr>
          </w:p>
        </w:tc>
        <w:tc>
          <w:tcPr>
            <w:tcW w:w="1100" w:type="dxa"/>
            <w:vAlign w:val="bottom"/>
            <w:tcBorders>
              <w:bottom w:val="single" w:sz="8" w:color="auto"/>
            </w:tcBorders>
            <w:shd w:val="clear" w:color="auto" w:fill="CEE7EA"/>
          </w:tcPr>
          <w:p>
            <w:pPr>
              <w:jc w:val="right"/>
              <w:ind w:right="135"/>
              <w:spacing w:after="0"/>
              <w:rPr>
                <w:sz w:val="20"/>
                <w:szCs w:val="20"/>
                <w:color w:val="auto"/>
              </w:rPr>
            </w:pPr>
            <w:r>
              <w:rPr>
                <w:rFonts w:ascii="Arial" w:cs="Arial" w:eastAsia="Arial" w:hAnsi="Arial"/>
                <w:sz w:val="17"/>
                <w:szCs w:val="17"/>
                <w:color w:val="auto"/>
              </w:rPr>
              <w:t>77</w:t>
            </w:r>
          </w:p>
        </w:tc>
        <w:tc>
          <w:tcPr>
            <w:tcW w:w="120" w:type="dxa"/>
            <w:vAlign w:val="bottom"/>
            <w:shd w:val="clear" w:color="auto" w:fill="CEE7EA"/>
          </w:tcPr>
          <w:p>
            <w:pPr>
              <w:spacing w:after="0"/>
              <w:rPr>
                <w:sz w:val="18"/>
                <w:szCs w:val="18"/>
                <w:color w:val="auto"/>
              </w:rPr>
            </w:pPr>
          </w:p>
        </w:tc>
        <w:tc>
          <w:tcPr>
            <w:tcW w:w="320" w:type="dxa"/>
            <w:vAlign w:val="bottom"/>
            <w:tcBorders>
              <w:bottom w:val="single" w:sz="8" w:color="auto"/>
            </w:tcBorders>
            <w:shd w:val="clear" w:color="auto" w:fill="CEE7EA"/>
          </w:tcPr>
          <w:p>
            <w:pPr>
              <w:spacing w:after="0"/>
              <w:rPr>
                <w:sz w:val="18"/>
                <w:szCs w:val="18"/>
                <w:color w:val="auto"/>
              </w:rPr>
            </w:pPr>
          </w:p>
        </w:tc>
        <w:tc>
          <w:tcPr>
            <w:tcW w:w="1120" w:type="dxa"/>
            <w:vAlign w:val="bottom"/>
            <w:tcBorders>
              <w:bottom w:val="single" w:sz="8" w:color="auto"/>
            </w:tcBorders>
            <w:shd w:val="clear" w:color="auto" w:fill="CEE7EA"/>
          </w:tcPr>
          <w:p>
            <w:pPr>
              <w:jc w:val="right"/>
              <w:ind w:right="135"/>
              <w:spacing w:after="0"/>
              <w:rPr>
                <w:sz w:val="20"/>
                <w:szCs w:val="20"/>
                <w:color w:val="auto"/>
              </w:rPr>
            </w:pPr>
            <w:r>
              <w:rPr>
                <w:rFonts w:ascii="Arial" w:cs="Arial" w:eastAsia="Arial" w:hAnsi="Arial"/>
                <w:sz w:val="17"/>
                <w:szCs w:val="17"/>
                <w:color w:val="auto"/>
              </w:rPr>
              <w:t>52</w:t>
            </w:r>
          </w:p>
        </w:tc>
      </w:tr>
      <w:tr>
        <w:trPr>
          <w:trHeight w:val="208"/>
        </w:trPr>
        <w:tc>
          <w:tcPr>
            <w:tcW w:w="5200" w:type="dxa"/>
            <w:vAlign w:val="bottom"/>
          </w:tcPr>
          <w:p>
            <w:pPr>
              <w:ind w:left="20"/>
              <w:spacing w:after="0"/>
              <w:rPr>
                <w:sz w:val="20"/>
                <w:szCs w:val="20"/>
                <w:color w:val="auto"/>
              </w:rPr>
            </w:pPr>
            <w:r>
              <w:rPr>
                <w:rFonts w:ascii="Arial" w:cs="Arial" w:eastAsia="Arial" w:hAnsi="Arial"/>
                <w:sz w:val="17"/>
                <w:szCs w:val="17"/>
                <w:color w:val="auto"/>
              </w:rPr>
              <w:t>Income before income tax expense</w:t>
            </w:r>
          </w:p>
        </w:tc>
        <w:tc>
          <w:tcPr>
            <w:tcW w:w="320" w:type="dxa"/>
            <w:vAlign w:val="bottom"/>
          </w:tcPr>
          <w:p>
            <w:pPr>
              <w:spacing w:after="0"/>
              <w:rPr>
                <w:sz w:val="18"/>
                <w:szCs w:val="18"/>
                <w:color w:val="auto"/>
              </w:rPr>
            </w:pPr>
          </w:p>
        </w:tc>
        <w:tc>
          <w:tcPr>
            <w:tcW w:w="1080" w:type="dxa"/>
            <w:vAlign w:val="bottom"/>
          </w:tcPr>
          <w:p>
            <w:pPr>
              <w:jc w:val="right"/>
              <w:ind w:right="135"/>
              <w:spacing w:after="0"/>
              <w:rPr>
                <w:sz w:val="20"/>
                <w:szCs w:val="20"/>
                <w:color w:val="auto"/>
              </w:rPr>
            </w:pPr>
            <w:r>
              <w:rPr>
                <w:rFonts w:ascii="Arial" w:cs="Arial" w:eastAsia="Arial" w:hAnsi="Arial"/>
                <w:sz w:val="17"/>
                <w:szCs w:val="17"/>
                <w:color w:val="auto"/>
              </w:rPr>
              <w:t>262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233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910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750</w:t>
            </w:r>
          </w:p>
        </w:tc>
      </w:tr>
      <w:tr>
        <w:trPr>
          <w:trHeight w:val="216"/>
        </w:trPr>
        <w:tc>
          <w:tcPr>
            <w:tcW w:w="5200" w:type="dxa"/>
            <w:vAlign w:val="bottom"/>
            <w:shd w:val="clear" w:color="auto" w:fill="CEE7EA"/>
          </w:tcPr>
          <w:p>
            <w:pPr>
              <w:ind w:left="20"/>
              <w:spacing w:after="0"/>
              <w:rPr>
                <w:sz w:val="20"/>
                <w:szCs w:val="20"/>
                <w:color w:val="auto"/>
              </w:rPr>
            </w:pPr>
            <w:r>
              <w:rPr>
                <w:rFonts w:ascii="Arial" w:cs="Arial" w:eastAsia="Arial" w:hAnsi="Arial"/>
                <w:sz w:val="17"/>
                <w:szCs w:val="17"/>
                <w:color w:val="auto"/>
              </w:rPr>
              <w:t>Income tax expense</w:t>
            </w:r>
          </w:p>
        </w:tc>
        <w:tc>
          <w:tcPr>
            <w:tcW w:w="320" w:type="dxa"/>
            <w:vAlign w:val="bottom"/>
            <w:tcBorders>
              <w:bottom w:val="single" w:sz="8" w:color="auto"/>
            </w:tcBorders>
            <w:shd w:val="clear" w:color="auto" w:fill="CEE7EA"/>
          </w:tcPr>
          <w:p>
            <w:pPr>
              <w:spacing w:after="0"/>
              <w:rPr>
                <w:sz w:val="18"/>
                <w:szCs w:val="18"/>
                <w:color w:val="auto"/>
              </w:rPr>
            </w:pPr>
          </w:p>
        </w:tc>
        <w:tc>
          <w:tcPr>
            <w:tcW w:w="1080" w:type="dxa"/>
            <w:vAlign w:val="bottom"/>
            <w:tcBorders>
              <w:bottom w:val="single" w:sz="8" w:color="auto"/>
            </w:tcBorders>
            <w:shd w:val="clear" w:color="auto" w:fill="CEE7EA"/>
          </w:tcPr>
          <w:p>
            <w:pPr>
              <w:jc w:val="right"/>
              <w:ind w:right="135"/>
              <w:spacing w:after="0"/>
              <w:rPr>
                <w:sz w:val="20"/>
                <w:szCs w:val="20"/>
                <w:color w:val="auto"/>
              </w:rPr>
            </w:pPr>
            <w:r>
              <w:rPr>
                <w:rFonts w:ascii="Arial" w:cs="Arial" w:eastAsia="Arial" w:hAnsi="Arial"/>
                <w:sz w:val="17"/>
                <w:szCs w:val="17"/>
                <w:color w:val="auto"/>
              </w:rPr>
              <w:t>77</w:t>
            </w:r>
          </w:p>
        </w:tc>
        <w:tc>
          <w:tcPr>
            <w:tcW w:w="140" w:type="dxa"/>
            <w:vAlign w:val="bottom"/>
            <w:shd w:val="clear" w:color="auto" w:fill="CEE7EA"/>
          </w:tcPr>
          <w:p>
            <w:pPr>
              <w:spacing w:after="0"/>
              <w:rPr>
                <w:sz w:val="18"/>
                <w:szCs w:val="18"/>
                <w:color w:val="auto"/>
              </w:rPr>
            </w:pPr>
          </w:p>
        </w:tc>
        <w:tc>
          <w:tcPr>
            <w:tcW w:w="300" w:type="dxa"/>
            <w:vAlign w:val="bottom"/>
            <w:tcBorders>
              <w:bottom w:val="single" w:sz="8" w:color="auto"/>
            </w:tcBorders>
            <w:shd w:val="clear" w:color="auto" w:fill="CEE7EA"/>
          </w:tcPr>
          <w:p>
            <w:pPr>
              <w:spacing w:after="0"/>
              <w:rPr>
                <w:sz w:val="18"/>
                <w:szCs w:val="18"/>
                <w:color w:val="auto"/>
              </w:rPr>
            </w:pPr>
          </w:p>
        </w:tc>
        <w:tc>
          <w:tcPr>
            <w:tcW w:w="1100" w:type="dxa"/>
            <w:vAlign w:val="bottom"/>
            <w:tcBorders>
              <w:bottom w:val="single" w:sz="8" w:color="auto"/>
            </w:tcBorders>
            <w:shd w:val="clear" w:color="auto" w:fill="CEE7EA"/>
          </w:tcPr>
          <w:p>
            <w:pPr>
              <w:jc w:val="right"/>
              <w:ind w:right="135"/>
              <w:spacing w:after="0"/>
              <w:rPr>
                <w:sz w:val="20"/>
                <w:szCs w:val="20"/>
                <w:color w:val="auto"/>
              </w:rPr>
            </w:pPr>
            <w:r>
              <w:rPr>
                <w:rFonts w:ascii="Arial" w:cs="Arial" w:eastAsia="Arial" w:hAnsi="Arial"/>
                <w:sz w:val="17"/>
                <w:szCs w:val="17"/>
                <w:color w:val="auto"/>
              </w:rPr>
              <w:t>58</w:t>
            </w:r>
          </w:p>
        </w:tc>
        <w:tc>
          <w:tcPr>
            <w:tcW w:w="120" w:type="dxa"/>
            <w:vAlign w:val="bottom"/>
            <w:shd w:val="clear" w:color="auto" w:fill="CEE7EA"/>
          </w:tcPr>
          <w:p>
            <w:pPr>
              <w:spacing w:after="0"/>
              <w:rPr>
                <w:sz w:val="18"/>
                <w:szCs w:val="18"/>
                <w:color w:val="auto"/>
              </w:rPr>
            </w:pPr>
          </w:p>
        </w:tc>
        <w:tc>
          <w:tcPr>
            <w:tcW w:w="320" w:type="dxa"/>
            <w:vAlign w:val="bottom"/>
            <w:tcBorders>
              <w:bottom w:val="single" w:sz="8" w:color="auto"/>
            </w:tcBorders>
            <w:shd w:val="clear" w:color="auto" w:fill="CEE7EA"/>
          </w:tcPr>
          <w:p>
            <w:pPr>
              <w:spacing w:after="0"/>
              <w:rPr>
                <w:sz w:val="18"/>
                <w:szCs w:val="18"/>
                <w:color w:val="auto"/>
              </w:rPr>
            </w:pPr>
          </w:p>
        </w:tc>
        <w:tc>
          <w:tcPr>
            <w:tcW w:w="1100" w:type="dxa"/>
            <w:vAlign w:val="bottom"/>
            <w:tcBorders>
              <w:bottom w:val="single" w:sz="8" w:color="auto"/>
            </w:tcBorders>
            <w:shd w:val="clear" w:color="auto" w:fill="CEE7EA"/>
          </w:tcPr>
          <w:p>
            <w:pPr>
              <w:jc w:val="right"/>
              <w:ind w:right="135"/>
              <w:spacing w:after="0"/>
              <w:rPr>
                <w:sz w:val="20"/>
                <w:szCs w:val="20"/>
                <w:color w:val="auto"/>
              </w:rPr>
            </w:pPr>
            <w:r>
              <w:rPr>
                <w:rFonts w:ascii="Arial" w:cs="Arial" w:eastAsia="Arial" w:hAnsi="Arial"/>
                <w:sz w:val="17"/>
                <w:szCs w:val="17"/>
                <w:color w:val="auto"/>
              </w:rPr>
              <w:t>271</w:t>
            </w:r>
          </w:p>
        </w:tc>
        <w:tc>
          <w:tcPr>
            <w:tcW w:w="120" w:type="dxa"/>
            <w:vAlign w:val="bottom"/>
            <w:shd w:val="clear" w:color="auto" w:fill="CEE7EA"/>
          </w:tcPr>
          <w:p>
            <w:pPr>
              <w:spacing w:after="0"/>
              <w:rPr>
                <w:sz w:val="18"/>
                <w:szCs w:val="18"/>
                <w:color w:val="auto"/>
              </w:rPr>
            </w:pPr>
          </w:p>
        </w:tc>
        <w:tc>
          <w:tcPr>
            <w:tcW w:w="320" w:type="dxa"/>
            <w:vAlign w:val="bottom"/>
            <w:tcBorders>
              <w:bottom w:val="single" w:sz="8" w:color="auto"/>
            </w:tcBorders>
            <w:shd w:val="clear" w:color="auto" w:fill="CEE7EA"/>
          </w:tcPr>
          <w:p>
            <w:pPr>
              <w:spacing w:after="0"/>
              <w:rPr>
                <w:sz w:val="18"/>
                <w:szCs w:val="18"/>
                <w:color w:val="auto"/>
              </w:rPr>
            </w:pPr>
          </w:p>
        </w:tc>
        <w:tc>
          <w:tcPr>
            <w:tcW w:w="1120" w:type="dxa"/>
            <w:vAlign w:val="bottom"/>
            <w:tcBorders>
              <w:bottom w:val="single" w:sz="8" w:color="auto"/>
            </w:tcBorders>
            <w:shd w:val="clear" w:color="auto" w:fill="CEE7EA"/>
          </w:tcPr>
          <w:p>
            <w:pPr>
              <w:jc w:val="right"/>
              <w:ind w:right="135"/>
              <w:spacing w:after="0"/>
              <w:rPr>
                <w:sz w:val="20"/>
                <w:szCs w:val="20"/>
                <w:color w:val="auto"/>
              </w:rPr>
            </w:pPr>
            <w:r>
              <w:rPr>
                <w:rFonts w:ascii="Arial" w:cs="Arial" w:eastAsia="Arial" w:hAnsi="Arial"/>
                <w:sz w:val="17"/>
                <w:szCs w:val="17"/>
                <w:color w:val="auto"/>
              </w:rPr>
              <w:t>181</w:t>
            </w:r>
          </w:p>
        </w:tc>
      </w:tr>
      <w:tr>
        <w:trPr>
          <w:trHeight w:val="211"/>
        </w:trPr>
        <w:tc>
          <w:tcPr>
            <w:tcW w:w="520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35"/>
              <w:spacing w:after="0"/>
              <w:rPr>
                <w:sz w:val="20"/>
                <w:szCs w:val="20"/>
                <w:color w:val="auto"/>
              </w:rPr>
            </w:pPr>
            <w:r>
              <w:rPr>
                <w:rFonts w:ascii="Arial" w:cs="Arial" w:eastAsia="Arial" w:hAnsi="Arial"/>
                <w:sz w:val="17"/>
                <w:szCs w:val="17"/>
                <w:color w:val="auto"/>
              </w:rPr>
              <w:t>185</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175</w:t>
            </w:r>
          </w:p>
        </w:tc>
        <w:tc>
          <w:tcPr>
            <w:tcW w:w="120" w:type="dxa"/>
            <w:vAlign w:val="bottom"/>
          </w:tcPr>
          <w:p>
            <w:pPr>
              <w:spacing w:after="0"/>
              <w:rPr>
                <w:sz w:val="18"/>
                <w:szCs w:val="18"/>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639</w:t>
            </w:r>
          </w:p>
        </w:tc>
        <w:tc>
          <w:tcPr>
            <w:tcW w:w="120" w:type="dxa"/>
            <w:vAlign w:val="bottom"/>
          </w:tcPr>
          <w:p>
            <w:pPr>
              <w:spacing w:after="0"/>
              <w:rPr>
                <w:sz w:val="18"/>
                <w:szCs w:val="18"/>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569</w:t>
            </w:r>
          </w:p>
        </w:tc>
      </w:tr>
      <w:tr>
        <w:trPr>
          <w:trHeight w:val="20"/>
        </w:trPr>
        <w:tc>
          <w:tcPr>
            <w:tcW w:w="5200" w:type="dxa"/>
            <w:vAlign w:val="bottom"/>
            <w:tcBorders>
              <w:bottom w:val="single" w:sz="8" w:color="CEE7EA"/>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EE7EA"/>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EE7EA"/>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EE7EA"/>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200" w:type="dxa"/>
            <w:vAlign w:val="bottom"/>
            <w:shd w:val="clear" w:color="auto" w:fill="CEE7EA"/>
          </w:tcPr>
          <w:p>
            <w:pPr>
              <w:spacing w:after="0"/>
              <w:rPr>
                <w:sz w:val="19"/>
                <w:szCs w:val="19"/>
                <w:color w:val="auto"/>
              </w:rPr>
            </w:pPr>
          </w:p>
        </w:tc>
        <w:tc>
          <w:tcPr>
            <w:tcW w:w="320" w:type="dxa"/>
            <w:vAlign w:val="bottom"/>
            <w:shd w:val="clear" w:color="auto" w:fill="CEE7EA"/>
          </w:tcPr>
          <w:p>
            <w:pPr>
              <w:spacing w:after="0"/>
              <w:rPr>
                <w:sz w:val="19"/>
                <w:szCs w:val="19"/>
                <w:color w:val="auto"/>
              </w:rPr>
            </w:pPr>
          </w:p>
        </w:tc>
        <w:tc>
          <w:tcPr>
            <w:tcW w:w="1080" w:type="dxa"/>
            <w:vAlign w:val="bottom"/>
            <w:shd w:val="clear" w:color="auto" w:fill="CEE7EA"/>
          </w:tcPr>
          <w:p>
            <w:pPr>
              <w:spacing w:after="0"/>
              <w:rPr>
                <w:sz w:val="19"/>
                <w:szCs w:val="19"/>
                <w:color w:val="auto"/>
              </w:rPr>
            </w:pPr>
          </w:p>
        </w:tc>
        <w:tc>
          <w:tcPr>
            <w:tcW w:w="140" w:type="dxa"/>
            <w:vAlign w:val="bottom"/>
            <w:shd w:val="clear" w:color="auto" w:fill="CEE7EA"/>
          </w:tcPr>
          <w:p>
            <w:pPr>
              <w:spacing w:after="0"/>
              <w:rPr>
                <w:sz w:val="19"/>
                <w:szCs w:val="19"/>
                <w:color w:val="auto"/>
              </w:rPr>
            </w:pPr>
          </w:p>
        </w:tc>
        <w:tc>
          <w:tcPr>
            <w:tcW w:w="300" w:type="dxa"/>
            <w:vAlign w:val="bottom"/>
            <w:shd w:val="clear" w:color="auto" w:fill="CEE7EA"/>
          </w:tcPr>
          <w:p>
            <w:pPr>
              <w:spacing w:after="0"/>
              <w:rPr>
                <w:sz w:val="19"/>
                <w:szCs w:val="19"/>
                <w:color w:val="auto"/>
              </w:rPr>
            </w:pPr>
          </w:p>
        </w:tc>
        <w:tc>
          <w:tcPr>
            <w:tcW w:w="1100" w:type="dxa"/>
            <w:vAlign w:val="bottom"/>
            <w:shd w:val="clear" w:color="auto" w:fill="CEE7EA"/>
          </w:tcPr>
          <w:p>
            <w:pPr>
              <w:spacing w:after="0"/>
              <w:rPr>
                <w:sz w:val="19"/>
                <w:szCs w:val="19"/>
                <w:color w:val="auto"/>
              </w:rPr>
            </w:pPr>
          </w:p>
        </w:tc>
        <w:tc>
          <w:tcPr>
            <w:tcW w:w="120" w:type="dxa"/>
            <w:vAlign w:val="bottom"/>
            <w:shd w:val="clear" w:color="auto" w:fill="CEE7EA"/>
          </w:tcPr>
          <w:p>
            <w:pPr>
              <w:spacing w:after="0"/>
              <w:rPr>
                <w:sz w:val="19"/>
                <w:szCs w:val="19"/>
                <w:color w:val="auto"/>
              </w:rPr>
            </w:pPr>
          </w:p>
        </w:tc>
        <w:tc>
          <w:tcPr>
            <w:tcW w:w="320" w:type="dxa"/>
            <w:vAlign w:val="bottom"/>
            <w:shd w:val="clear" w:color="auto" w:fill="CEE7EA"/>
          </w:tcPr>
          <w:p>
            <w:pPr>
              <w:spacing w:after="0"/>
              <w:rPr>
                <w:sz w:val="19"/>
                <w:szCs w:val="19"/>
                <w:color w:val="auto"/>
              </w:rPr>
            </w:pPr>
          </w:p>
        </w:tc>
        <w:tc>
          <w:tcPr>
            <w:tcW w:w="1100" w:type="dxa"/>
            <w:vAlign w:val="bottom"/>
            <w:shd w:val="clear" w:color="auto" w:fill="CEE7EA"/>
          </w:tcPr>
          <w:p>
            <w:pPr>
              <w:spacing w:after="0"/>
              <w:rPr>
                <w:sz w:val="19"/>
                <w:szCs w:val="19"/>
                <w:color w:val="auto"/>
              </w:rPr>
            </w:pPr>
          </w:p>
        </w:tc>
        <w:tc>
          <w:tcPr>
            <w:tcW w:w="120" w:type="dxa"/>
            <w:vAlign w:val="bottom"/>
            <w:shd w:val="clear" w:color="auto" w:fill="CEE7EA"/>
          </w:tcPr>
          <w:p>
            <w:pPr>
              <w:spacing w:after="0"/>
              <w:rPr>
                <w:sz w:val="19"/>
                <w:szCs w:val="19"/>
                <w:color w:val="auto"/>
              </w:rPr>
            </w:pPr>
          </w:p>
        </w:tc>
        <w:tc>
          <w:tcPr>
            <w:tcW w:w="320" w:type="dxa"/>
            <w:vAlign w:val="bottom"/>
            <w:shd w:val="clear" w:color="auto" w:fill="CEE7EA"/>
          </w:tcPr>
          <w:p>
            <w:pPr>
              <w:spacing w:after="0"/>
              <w:rPr>
                <w:sz w:val="19"/>
                <w:szCs w:val="19"/>
                <w:color w:val="auto"/>
              </w:rPr>
            </w:pPr>
          </w:p>
        </w:tc>
        <w:tc>
          <w:tcPr>
            <w:tcW w:w="1120" w:type="dxa"/>
            <w:vAlign w:val="bottom"/>
            <w:shd w:val="clear" w:color="auto" w:fill="CEE7EA"/>
          </w:tcPr>
          <w:p>
            <w:pPr>
              <w:spacing w:after="0"/>
              <w:rPr>
                <w:sz w:val="19"/>
                <w:szCs w:val="19"/>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7"/>
                <w:szCs w:val="17"/>
                <w:color w:val="auto"/>
              </w:rPr>
              <w:t>Net income per share - Diluted</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35"/>
              <w:spacing w:after="0"/>
              <w:rPr>
                <w:sz w:val="20"/>
                <w:szCs w:val="20"/>
                <w:color w:val="auto"/>
              </w:rPr>
            </w:pPr>
            <w:r>
              <w:rPr>
                <w:rFonts w:ascii="Arial" w:cs="Arial" w:eastAsia="Arial" w:hAnsi="Arial"/>
                <w:sz w:val="17"/>
                <w:szCs w:val="17"/>
                <w:color w:val="auto"/>
              </w:rPr>
              <w:t>3.10</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2.75</w:t>
            </w:r>
          </w:p>
        </w:tc>
        <w:tc>
          <w:tcPr>
            <w:tcW w:w="120" w:type="dxa"/>
            <w:vAlign w:val="bottom"/>
          </w:tcPr>
          <w:p>
            <w:pPr>
              <w:spacing w:after="0"/>
              <w:rPr>
                <w:sz w:val="18"/>
                <w:szCs w:val="18"/>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10.65</w:t>
            </w:r>
          </w:p>
        </w:tc>
        <w:tc>
          <w:tcPr>
            <w:tcW w:w="120" w:type="dxa"/>
            <w:vAlign w:val="bottom"/>
          </w:tcPr>
          <w:p>
            <w:pPr>
              <w:spacing w:after="0"/>
              <w:rPr>
                <w:sz w:val="18"/>
                <w:szCs w:val="18"/>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8.80</w:t>
            </w:r>
          </w:p>
        </w:tc>
      </w:tr>
      <w:tr>
        <w:trPr>
          <w:trHeight w:val="20"/>
        </w:trPr>
        <w:tc>
          <w:tcPr>
            <w:tcW w:w="5200" w:type="dxa"/>
            <w:vAlign w:val="bottom"/>
            <w:tcBorders>
              <w:bottom w:val="single" w:sz="8" w:color="CEE7EA"/>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EE7EA"/>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EE7EA"/>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EE7EA"/>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200" w:type="dxa"/>
            <w:vAlign w:val="bottom"/>
            <w:shd w:val="clear" w:color="auto" w:fill="CEE7EA"/>
          </w:tcPr>
          <w:p>
            <w:pPr>
              <w:spacing w:after="0"/>
              <w:rPr>
                <w:sz w:val="19"/>
                <w:szCs w:val="19"/>
                <w:color w:val="auto"/>
              </w:rPr>
            </w:pPr>
          </w:p>
        </w:tc>
        <w:tc>
          <w:tcPr>
            <w:tcW w:w="320" w:type="dxa"/>
            <w:vAlign w:val="bottom"/>
            <w:shd w:val="clear" w:color="auto" w:fill="CEE7EA"/>
          </w:tcPr>
          <w:p>
            <w:pPr>
              <w:spacing w:after="0"/>
              <w:rPr>
                <w:sz w:val="19"/>
                <w:szCs w:val="19"/>
                <w:color w:val="auto"/>
              </w:rPr>
            </w:pPr>
          </w:p>
        </w:tc>
        <w:tc>
          <w:tcPr>
            <w:tcW w:w="1080" w:type="dxa"/>
            <w:vAlign w:val="bottom"/>
            <w:shd w:val="clear" w:color="auto" w:fill="CEE7EA"/>
          </w:tcPr>
          <w:p>
            <w:pPr>
              <w:spacing w:after="0"/>
              <w:rPr>
                <w:sz w:val="19"/>
                <w:szCs w:val="19"/>
                <w:color w:val="auto"/>
              </w:rPr>
            </w:pPr>
          </w:p>
        </w:tc>
        <w:tc>
          <w:tcPr>
            <w:tcW w:w="140" w:type="dxa"/>
            <w:vAlign w:val="bottom"/>
            <w:shd w:val="clear" w:color="auto" w:fill="CEE7EA"/>
          </w:tcPr>
          <w:p>
            <w:pPr>
              <w:spacing w:after="0"/>
              <w:rPr>
                <w:sz w:val="19"/>
                <w:szCs w:val="19"/>
                <w:color w:val="auto"/>
              </w:rPr>
            </w:pPr>
          </w:p>
        </w:tc>
        <w:tc>
          <w:tcPr>
            <w:tcW w:w="300" w:type="dxa"/>
            <w:vAlign w:val="bottom"/>
            <w:shd w:val="clear" w:color="auto" w:fill="CEE7EA"/>
          </w:tcPr>
          <w:p>
            <w:pPr>
              <w:spacing w:after="0"/>
              <w:rPr>
                <w:sz w:val="19"/>
                <w:szCs w:val="19"/>
                <w:color w:val="auto"/>
              </w:rPr>
            </w:pPr>
          </w:p>
        </w:tc>
        <w:tc>
          <w:tcPr>
            <w:tcW w:w="1100" w:type="dxa"/>
            <w:vAlign w:val="bottom"/>
            <w:shd w:val="clear" w:color="auto" w:fill="CEE7EA"/>
          </w:tcPr>
          <w:p>
            <w:pPr>
              <w:spacing w:after="0"/>
              <w:rPr>
                <w:sz w:val="19"/>
                <w:szCs w:val="19"/>
                <w:color w:val="auto"/>
              </w:rPr>
            </w:pPr>
          </w:p>
        </w:tc>
        <w:tc>
          <w:tcPr>
            <w:tcW w:w="120" w:type="dxa"/>
            <w:vAlign w:val="bottom"/>
            <w:shd w:val="clear" w:color="auto" w:fill="CEE7EA"/>
          </w:tcPr>
          <w:p>
            <w:pPr>
              <w:spacing w:after="0"/>
              <w:rPr>
                <w:sz w:val="19"/>
                <w:szCs w:val="19"/>
                <w:color w:val="auto"/>
              </w:rPr>
            </w:pPr>
          </w:p>
        </w:tc>
        <w:tc>
          <w:tcPr>
            <w:tcW w:w="320" w:type="dxa"/>
            <w:vAlign w:val="bottom"/>
            <w:shd w:val="clear" w:color="auto" w:fill="CEE7EA"/>
          </w:tcPr>
          <w:p>
            <w:pPr>
              <w:spacing w:after="0"/>
              <w:rPr>
                <w:sz w:val="19"/>
                <w:szCs w:val="19"/>
                <w:color w:val="auto"/>
              </w:rPr>
            </w:pPr>
          </w:p>
        </w:tc>
        <w:tc>
          <w:tcPr>
            <w:tcW w:w="1100" w:type="dxa"/>
            <w:vAlign w:val="bottom"/>
            <w:shd w:val="clear" w:color="auto" w:fill="CEE7EA"/>
          </w:tcPr>
          <w:p>
            <w:pPr>
              <w:spacing w:after="0"/>
              <w:rPr>
                <w:sz w:val="19"/>
                <w:szCs w:val="19"/>
                <w:color w:val="auto"/>
              </w:rPr>
            </w:pPr>
          </w:p>
        </w:tc>
        <w:tc>
          <w:tcPr>
            <w:tcW w:w="120" w:type="dxa"/>
            <w:vAlign w:val="bottom"/>
            <w:shd w:val="clear" w:color="auto" w:fill="CEE7EA"/>
          </w:tcPr>
          <w:p>
            <w:pPr>
              <w:spacing w:after="0"/>
              <w:rPr>
                <w:sz w:val="19"/>
                <w:szCs w:val="19"/>
                <w:color w:val="auto"/>
              </w:rPr>
            </w:pPr>
          </w:p>
        </w:tc>
        <w:tc>
          <w:tcPr>
            <w:tcW w:w="320" w:type="dxa"/>
            <w:vAlign w:val="bottom"/>
            <w:shd w:val="clear" w:color="auto" w:fill="CEE7EA"/>
          </w:tcPr>
          <w:p>
            <w:pPr>
              <w:spacing w:after="0"/>
              <w:rPr>
                <w:sz w:val="19"/>
                <w:szCs w:val="19"/>
                <w:color w:val="auto"/>
              </w:rPr>
            </w:pPr>
          </w:p>
        </w:tc>
        <w:tc>
          <w:tcPr>
            <w:tcW w:w="1120" w:type="dxa"/>
            <w:vAlign w:val="bottom"/>
            <w:shd w:val="clear" w:color="auto" w:fill="CEE7EA"/>
          </w:tcPr>
          <w:p>
            <w:pPr>
              <w:spacing w:after="0"/>
              <w:rPr>
                <w:sz w:val="19"/>
                <w:szCs w:val="19"/>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7"/>
                <w:szCs w:val="17"/>
                <w:color w:val="auto"/>
              </w:rPr>
              <w:t>Diluted weighted average shares outstanding</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59.6</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63.6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60.0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64.6</w:t>
            </w:r>
          </w:p>
        </w:tc>
      </w:tr>
      <w:tr>
        <w:trPr>
          <w:trHeight w:val="20"/>
        </w:trPr>
        <w:tc>
          <w:tcPr>
            <w:tcW w:w="5200" w:type="dxa"/>
            <w:vAlign w:val="bottom"/>
            <w:tcBorders>
              <w:bottom w:val="single" w:sz="8" w:color="CEE7EA"/>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EE7EA"/>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EE7EA"/>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EE7EA"/>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5200" w:type="dxa"/>
            <w:vAlign w:val="bottom"/>
            <w:shd w:val="clear" w:color="auto" w:fill="CEE7EA"/>
          </w:tcPr>
          <w:p>
            <w:pPr>
              <w:spacing w:after="0"/>
              <w:rPr>
                <w:sz w:val="19"/>
                <w:szCs w:val="19"/>
                <w:color w:val="auto"/>
              </w:rPr>
            </w:pPr>
          </w:p>
        </w:tc>
        <w:tc>
          <w:tcPr>
            <w:tcW w:w="320" w:type="dxa"/>
            <w:vAlign w:val="bottom"/>
            <w:shd w:val="clear" w:color="auto" w:fill="CEE7EA"/>
          </w:tcPr>
          <w:p>
            <w:pPr>
              <w:spacing w:after="0"/>
              <w:rPr>
                <w:sz w:val="19"/>
                <w:szCs w:val="19"/>
                <w:color w:val="auto"/>
              </w:rPr>
            </w:pPr>
          </w:p>
        </w:tc>
        <w:tc>
          <w:tcPr>
            <w:tcW w:w="1080" w:type="dxa"/>
            <w:vAlign w:val="bottom"/>
            <w:shd w:val="clear" w:color="auto" w:fill="CEE7EA"/>
          </w:tcPr>
          <w:p>
            <w:pPr>
              <w:spacing w:after="0"/>
              <w:rPr>
                <w:sz w:val="19"/>
                <w:szCs w:val="19"/>
                <w:color w:val="auto"/>
              </w:rPr>
            </w:pPr>
          </w:p>
        </w:tc>
        <w:tc>
          <w:tcPr>
            <w:tcW w:w="140" w:type="dxa"/>
            <w:vAlign w:val="bottom"/>
            <w:shd w:val="clear" w:color="auto" w:fill="CEE7EA"/>
          </w:tcPr>
          <w:p>
            <w:pPr>
              <w:spacing w:after="0"/>
              <w:rPr>
                <w:sz w:val="19"/>
                <w:szCs w:val="19"/>
                <w:color w:val="auto"/>
              </w:rPr>
            </w:pPr>
          </w:p>
        </w:tc>
        <w:tc>
          <w:tcPr>
            <w:tcW w:w="300" w:type="dxa"/>
            <w:vAlign w:val="bottom"/>
            <w:shd w:val="clear" w:color="auto" w:fill="CEE7EA"/>
          </w:tcPr>
          <w:p>
            <w:pPr>
              <w:spacing w:after="0"/>
              <w:rPr>
                <w:sz w:val="19"/>
                <w:szCs w:val="19"/>
                <w:color w:val="auto"/>
              </w:rPr>
            </w:pPr>
          </w:p>
        </w:tc>
        <w:tc>
          <w:tcPr>
            <w:tcW w:w="1100" w:type="dxa"/>
            <w:vAlign w:val="bottom"/>
            <w:shd w:val="clear" w:color="auto" w:fill="CEE7EA"/>
          </w:tcPr>
          <w:p>
            <w:pPr>
              <w:spacing w:after="0"/>
              <w:rPr>
                <w:sz w:val="19"/>
                <w:szCs w:val="19"/>
                <w:color w:val="auto"/>
              </w:rPr>
            </w:pPr>
          </w:p>
        </w:tc>
        <w:tc>
          <w:tcPr>
            <w:tcW w:w="120" w:type="dxa"/>
            <w:vAlign w:val="bottom"/>
            <w:shd w:val="clear" w:color="auto" w:fill="CEE7EA"/>
          </w:tcPr>
          <w:p>
            <w:pPr>
              <w:spacing w:after="0"/>
              <w:rPr>
                <w:sz w:val="19"/>
                <w:szCs w:val="19"/>
                <w:color w:val="auto"/>
              </w:rPr>
            </w:pPr>
          </w:p>
        </w:tc>
        <w:tc>
          <w:tcPr>
            <w:tcW w:w="320" w:type="dxa"/>
            <w:vAlign w:val="bottom"/>
            <w:shd w:val="clear" w:color="auto" w:fill="CEE7EA"/>
          </w:tcPr>
          <w:p>
            <w:pPr>
              <w:spacing w:after="0"/>
              <w:rPr>
                <w:sz w:val="19"/>
                <w:szCs w:val="19"/>
                <w:color w:val="auto"/>
              </w:rPr>
            </w:pPr>
          </w:p>
        </w:tc>
        <w:tc>
          <w:tcPr>
            <w:tcW w:w="1100" w:type="dxa"/>
            <w:vAlign w:val="bottom"/>
            <w:shd w:val="clear" w:color="auto" w:fill="CEE7EA"/>
          </w:tcPr>
          <w:p>
            <w:pPr>
              <w:spacing w:after="0"/>
              <w:rPr>
                <w:sz w:val="19"/>
                <w:szCs w:val="19"/>
                <w:color w:val="auto"/>
              </w:rPr>
            </w:pPr>
          </w:p>
        </w:tc>
        <w:tc>
          <w:tcPr>
            <w:tcW w:w="120" w:type="dxa"/>
            <w:vAlign w:val="bottom"/>
            <w:shd w:val="clear" w:color="auto" w:fill="CEE7EA"/>
          </w:tcPr>
          <w:p>
            <w:pPr>
              <w:spacing w:after="0"/>
              <w:rPr>
                <w:sz w:val="19"/>
                <w:szCs w:val="19"/>
                <w:color w:val="auto"/>
              </w:rPr>
            </w:pPr>
          </w:p>
        </w:tc>
        <w:tc>
          <w:tcPr>
            <w:tcW w:w="320" w:type="dxa"/>
            <w:vAlign w:val="bottom"/>
            <w:shd w:val="clear" w:color="auto" w:fill="CEE7EA"/>
          </w:tcPr>
          <w:p>
            <w:pPr>
              <w:spacing w:after="0"/>
              <w:rPr>
                <w:sz w:val="19"/>
                <w:szCs w:val="19"/>
                <w:color w:val="auto"/>
              </w:rPr>
            </w:pPr>
          </w:p>
        </w:tc>
        <w:tc>
          <w:tcPr>
            <w:tcW w:w="1120" w:type="dxa"/>
            <w:vAlign w:val="bottom"/>
            <w:shd w:val="clear" w:color="auto" w:fill="CEE7EA"/>
          </w:tcPr>
          <w:p>
            <w:pPr>
              <w:spacing w:after="0"/>
              <w:rPr>
                <w:sz w:val="19"/>
                <w:szCs w:val="19"/>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7"/>
                <w:szCs w:val="17"/>
                <w:b w:val="1"/>
                <w:bCs w:val="1"/>
                <w:color w:val="auto"/>
              </w:rPr>
              <w:t>Operating Statistics: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200" w:type="dxa"/>
            <w:vAlign w:val="bottom"/>
            <w:shd w:val="clear" w:color="auto" w:fill="CEE7EA"/>
          </w:tcPr>
          <w:p>
            <w:pPr>
              <w:ind w:left="20"/>
              <w:spacing w:after="0"/>
              <w:rPr>
                <w:sz w:val="20"/>
                <w:szCs w:val="20"/>
                <w:color w:val="auto"/>
              </w:rPr>
            </w:pPr>
            <w:r>
              <w:rPr>
                <w:rFonts w:ascii="Arial" w:cs="Arial" w:eastAsia="Arial" w:hAnsi="Arial"/>
                <w:sz w:val="17"/>
                <w:szCs w:val="17"/>
                <w:color w:val="auto"/>
              </w:rPr>
              <w:t>Medical care ratio</w:t>
            </w:r>
          </w:p>
        </w:tc>
        <w:tc>
          <w:tcPr>
            <w:tcW w:w="320" w:type="dxa"/>
            <w:vAlign w:val="bottom"/>
            <w:shd w:val="clear" w:color="auto" w:fill="CEE7EA"/>
          </w:tcPr>
          <w:p>
            <w:pPr>
              <w:spacing w:after="0"/>
              <w:rPr>
                <w:sz w:val="18"/>
                <w:szCs w:val="18"/>
                <w:color w:val="auto"/>
              </w:rPr>
            </w:pPr>
          </w:p>
        </w:tc>
        <w:tc>
          <w:tcPr>
            <w:tcW w:w="1080" w:type="dxa"/>
            <w:vAlign w:val="bottom"/>
            <w:shd w:val="clear" w:color="auto" w:fill="CEE7EA"/>
          </w:tcPr>
          <w:p>
            <w:pPr>
              <w:jc w:val="right"/>
              <w:spacing w:after="0"/>
              <w:rPr>
                <w:sz w:val="20"/>
                <w:szCs w:val="20"/>
                <w:color w:val="auto"/>
              </w:rPr>
            </w:pPr>
            <w:r>
              <w:rPr>
                <w:rFonts w:ascii="Arial" w:cs="Arial" w:eastAsia="Arial" w:hAnsi="Arial"/>
                <w:sz w:val="17"/>
                <w:szCs w:val="17"/>
                <w:color w:val="auto"/>
              </w:rPr>
              <w:t>85.9 %</w:t>
            </w:r>
          </w:p>
        </w:tc>
        <w:tc>
          <w:tcPr>
            <w:tcW w:w="140" w:type="dxa"/>
            <w:vAlign w:val="bottom"/>
            <w:shd w:val="clear" w:color="auto" w:fill="CEE7EA"/>
          </w:tcPr>
          <w:p>
            <w:pPr>
              <w:spacing w:after="0"/>
              <w:rPr>
                <w:sz w:val="18"/>
                <w:szCs w:val="18"/>
                <w:color w:val="auto"/>
              </w:rPr>
            </w:pPr>
          </w:p>
        </w:tc>
        <w:tc>
          <w:tcPr>
            <w:tcW w:w="300" w:type="dxa"/>
            <w:vAlign w:val="bottom"/>
            <w:shd w:val="clear" w:color="auto" w:fill="CEE7EA"/>
          </w:tcPr>
          <w:p>
            <w:pPr>
              <w:spacing w:after="0"/>
              <w:rPr>
                <w:sz w:val="18"/>
                <w:szCs w:val="18"/>
                <w:color w:val="auto"/>
              </w:rPr>
            </w:pPr>
          </w:p>
        </w:tc>
        <w:tc>
          <w:tcPr>
            <w:tcW w:w="11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86.3 %</w:t>
            </w:r>
          </w:p>
        </w:tc>
        <w:tc>
          <w:tcPr>
            <w:tcW w:w="120" w:type="dxa"/>
            <w:vAlign w:val="bottom"/>
            <w:shd w:val="clear" w:color="auto" w:fill="CEE7EA"/>
          </w:tcPr>
          <w:p>
            <w:pPr>
              <w:spacing w:after="0"/>
              <w:rPr>
                <w:sz w:val="18"/>
                <w:szCs w:val="18"/>
                <w:color w:val="auto"/>
              </w:rPr>
            </w:pPr>
          </w:p>
        </w:tc>
        <w:tc>
          <w:tcPr>
            <w:tcW w:w="320" w:type="dxa"/>
            <w:vAlign w:val="bottom"/>
            <w:shd w:val="clear" w:color="auto" w:fill="CEE7EA"/>
          </w:tcPr>
          <w:p>
            <w:pPr>
              <w:spacing w:after="0"/>
              <w:rPr>
                <w:sz w:val="18"/>
                <w:szCs w:val="18"/>
                <w:color w:val="auto"/>
              </w:rPr>
            </w:pPr>
          </w:p>
        </w:tc>
        <w:tc>
          <w:tcPr>
            <w:tcW w:w="11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84.9 %</w:t>
            </w:r>
          </w:p>
        </w:tc>
        <w:tc>
          <w:tcPr>
            <w:tcW w:w="120" w:type="dxa"/>
            <w:vAlign w:val="bottom"/>
            <w:shd w:val="clear" w:color="auto" w:fill="CEE7EA"/>
          </w:tcPr>
          <w:p>
            <w:pPr>
              <w:spacing w:after="0"/>
              <w:rPr>
                <w:sz w:val="18"/>
                <w:szCs w:val="18"/>
                <w:color w:val="auto"/>
              </w:rPr>
            </w:pPr>
          </w:p>
        </w:tc>
        <w:tc>
          <w:tcPr>
            <w:tcW w:w="320" w:type="dxa"/>
            <w:vAlign w:val="bottom"/>
            <w:shd w:val="clear" w:color="auto" w:fill="CEE7EA"/>
          </w:tcPr>
          <w:p>
            <w:pPr>
              <w:spacing w:after="0"/>
              <w:rPr>
                <w:sz w:val="18"/>
                <w:szCs w:val="18"/>
                <w:color w:val="auto"/>
              </w:rPr>
            </w:pPr>
          </w:p>
        </w:tc>
        <w:tc>
          <w:tcPr>
            <w:tcW w:w="1120" w:type="dxa"/>
            <w:vAlign w:val="bottom"/>
            <w:shd w:val="clear" w:color="auto" w:fill="CEE7EA"/>
          </w:tcPr>
          <w:p>
            <w:pPr>
              <w:jc w:val="right"/>
              <w:spacing w:after="0"/>
              <w:rPr>
                <w:sz w:val="20"/>
                <w:szCs w:val="20"/>
                <w:color w:val="auto"/>
              </w:rPr>
            </w:pPr>
            <w:r>
              <w:rPr>
                <w:rFonts w:ascii="Arial" w:cs="Arial" w:eastAsia="Arial" w:hAnsi="Arial"/>
                <w:sz w:val="17"/>
                <w:szCs w:val="17"/>
                <w:color w:val="auto"/>
              </w:rPr>
              <w:t>85.7 %</w:t>
            </w:r>
          </w:p>
        </w:tc>
      </w:tr>
      <w:tr>
        <w:trPr>
          <w:trHeight w:val="214"/>
        </w:trPr>
        <w:tc>
          <w:tcPr>
            <w:tcW w:w="5200" w:type="dxa"/>
            <w:vAlign w:val="bottom"/>
          </w:tcPr>
          <w:p>
            <w:pPr>
              <w:ind w:left="20"/>
              <w:spacing w:after="0"/>
              <w:rPr>
                <w:sz w:val="20"/>
                <w:szCs w:val="20"/>
                <w:color w:val="auto"/>
              </w:rPr>
            </w:pPr>
            <w:r>
              <w:rPr>
                <w:rFonts w:ascii="Arial" w:cs="Arial" w:eastAsia="Arial" w:hAnsi="Arial"/>
                <w:sz w:val="17"/>
                <w:szCs w:val="17"/>
                <w:color w:val="auto"/>
              </w:rPr>
              <w:t>G&amp;A ratio</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7.3 %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7.6 %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7.3 %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7.6 %</w:t>
            </w:r>
          </w:p>
        </w:tc>
      </w:tr>
      <w:tr>
        <w:trPr>
          <w:trHeight w:val="218"/>
        </w:trPr>
        <w:tc>
          <w:tcPr>
            <w:tcW w:w="5200" w:type="dxa"/>
            <w:vAlign w:val="bottom"/>
            <w:shd w:val="clear" w:color="auto" w:fill="CEE7EA"/>
          </w:tcPr>
          <w:p>
            <w:pPr>
              <w:ind w:left="20"/>
              <w:spacing w:after="0"/>
              <w:rPr>
                <w:sz w:val="20"/>
                <w:szCs w:val="20"/>
                <w:color w:val="auto"/>
              </w:rPr>
            </w:pPr>
            <w:r>
              <w:rPr>
                <w:rFonts w:ascii="Arial" w:cs="Arial" w:eastAsia="Arial" w:hAnsi="Arial"/>
                <w:sz w:val="17"/>
                <w:szCs w:val="17"/>
                <w:color w:val="auto"/>
              </w:rPr>
              <w:t>Premium tax ratio</w:t>
            </w:r>
          </w:p>
        </w:tc>
        <w:tc>
          <w:tcPr>
            <w:tcW w:w="320" w:type="dxa"/>
            <w:vAlign w:val="bottom"/>
            <w:shd w:val="clear" w:color="auto" w:fill="CEE7EA"/>
          </w:tcPr>
          <w:p>
            <w:pPr>
              <w:spacing w:after="0"/>
              <w:rPr>
                <w:sz w:val="18"/>
                <w:szCs w:val="18"/>
                <w:color w:val="auto"/>
              </w:rPr>
            </w:pPr>
          </w:p>
        </w:tc>
        <w:tc>
          <w:tcPr>
            <w:tcW w:w="1080" w:type="dxa"/>
            <w:vAlign w:val="bottom"/>
            <w:shd w:val="clear" w:color="auto" w:fill="CEE7EA"/>
          </w:tcPr>
          <w:p>
            <w:pPr>
              <w:jc w:val="right"/>
              <w:spacing w:after="0"/>
              <w:rPr>
                <w:sz w:val="20"/>
                <w:szCs w:val="20"/>
                <w:color w:val="auto"/>
              </w:rPr>
            </w:pPr>
            <w:r>
              <w:rPr>
                <w:rFonts w:ascii="Arial" w:cs="Arial" w:eastAsia="Arial" w:hAnsi="Arial"/>
                <w:sz w:val="17"/>
                <w:szCs w:val="17"/>
                <w:color w:val="auto"/>
              </w:rPr>
              <w:t>3.4 %</w:t>
            </w:r>
          </w:p>
        </w:tc>
        <w:tc>
          <w:tcPr>
            <w:tcW w:w="140" w:type="dxa"/>
            <w:vAlign w:val="bottom"/>
            <w:shd w:val="clear" w:color="auto" w:fill="CEE7EA"/>
          </w:tcPr>
          <w:p>
            <w:pPr>
              <w:spacing w:after="0"/>
              <w:rPr>
                <w:sz w:val="18"/>
                <w:szCs w:val="18"/>
                <w:color w:val="auto"/>
              </w:rPr>
            </w:pPr>
          </w:p>
        </w:tc>
        <w:tc>
          <w:tcPr>
            <w:tcW w:w="300" w:type="dxa"/>
            <w:vAlign w:val="bottom"/>
            <w:shd w:val="clear" w:color="auto" w:fill="CEE7EA"/>
          </w:tcPr>
          <w:p>
            <w:pPr>
              <w:spacing w:after="0"/>
              <w:rPr>
                <w:sz w:val="18"/>
                <w:szCs w:val="18"/>
                <w:color w:val="auto"/>
              </w:rPr>
            </w:pPr>
          </w:p>
        </w:tc>
        <w:tc>
          <w:tcPr>
            <w:tcW w:w="11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2.8 %</w:t>
            </w:r>
          </w:p>
        </w:tc>
        <w:tc>
          <w:tcPr>
            <w:tcW w:w="120" w:type="dxa"/>
            <w:vAlign w:val="bottom"/>
            <w:shd w:val="clear" w:color="auto" w:fill="CEE7EA"/>
          </w:tcPr>
          <w:p>
            <w:pPr>
              <w:spacing w:after="0"/>
              <w:rPr>
                <w:sz w:val="18"/>
                <w:szCs w:val="18"/>
                <w:color w:val="auto"/>
              </w:rPr>
            </w:pPr>
          </w:p>
        </w:tc>
        <w:tc>
          <w:tcPr>
            <w:tcW w:w="320" w:type="dxa"/>
            <w:vAlign w:val="bottom"/>
            <w:shd w:val="clear" w:color="auto" w:fill="CEE7EA"/>
          </w:tcPr>
          <w:p>
            <w:pPr>
              <w:spacing w:after="0"/>
              <w:rPr>
                <w:sz w:val="18"/>
                <w:szCs w:val="18"/>
                <w:color w:val="auto"/>
              </w:rPr>
            </w:pPr>
          </w:p>
        </w:tc>
        <w:tc>
          <w:tcPr>
            <w:tcW w:w="11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3.4 %</w:t>
            </w:r>
          </w:p>
        </w:tc>
        <w:tc>
          <w:tcPr>
            <w:tcW w:w="120" w:type="dxa"/>
            <w:vAlign w:val="bottom"/>
            <w:shd w:val="clear" w:color="auto" w:fill="CEE7EA"/>
          </w:tcPr>
          <w:p>
            <w:pPr>
              <w:spacing w:after="0"/>
              <w:rPr>
                <w:sz w:val="18"/>
                <w:szCs w:val="18"/>
                <w:color w:val="auto"/>
              </w:rPr>
            </w:pPr>
          </w:p>
        </w:tc>
        <w:tc>
          <w:tcPr>
            <w:tcW w:w="320" w:type="dxa"/>
            <w:vAlign w:val="bottom"/>
            <w:shd w:val="clear" w:color="auto" w:fill="CEE7EA"/>
          </w:tcPr>
          <w:p>
            <w:pPr>
              <w:spacing w:after="0"/>
              <w:rPr>
                <w:sz w:val="18"/>
                <w:szCs w:val="18"/>
                <w:color w:val="auto"/>
              </w:rPr>
            </w:pPr>
          </w:p>
        </w:tc>
        <w:tc>
          <w:tcPr>
            <w:tcW w:w="1120" w:type="dxa"/>
            <w:vAlign w:val="bottom"/>
            <w:shd w:val="clear" w:color="auto" w:fill="CEE7EA"/>
          </w:tcPr>
          <w:p>
            <w:pPr>
              <w:jc w:val="right"/>
              <w:spacing w:after="0"/>
              <w:rPr>
                <w:sz w:val="20"/>
                <w:szCs w:val="20"/>
                <w:color w:val="auto"/>
              </w:rPr>
            </w:pPr>
            <w:r>
              <w:rPr>
                <w:rFonts w:ascii="Arial" w:cs="Arial" w:eastAsia="Arial" w:hAnsi="Arial"/>
                <w:sz w:val="17"/>
                <w:szCs w:val="17"/>
                <w:color w:val="auto"/>
              </w:rPr>
              <w:t>2.9 %</w:t>
            </w:r>
          </w:p>
        </w:tc>
      </w:tr>
      <w:tr>
        <w:trPr>
          <w:trHeight w:val="214"/>
        </w:trPr>
        <w:tc>
          <w:tcPr>
            <w:tcW w:w="5200" w:type="dxa"/>
            <w:vAlign w:val="bottom"/>
          </w:tcPr>
          <w:p>
            <w:pPr>
              <w:ind w:left="20"/>
              <w:spacing w:after="0"/>
              <w:rPr>
                <w:sz w:val="20"/>
                <w:szCs w:val="20"/>
                <w:color w:val="auto"/>
              </w:rPr>
            </w:pPr>
            <w:r>
              <w:rPr>
                <w:rFonts w:ascii="Arial" w:cs="Arial" w:eastAsia="Arial" w:hAnsi="Arial"/>
                <w:sz w:val="17"/>
                <w:szCs w:val="17"/>
                <w:color w:val="auto"/>
              </w:rPr>
              <w:t>Effective income tax rate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29.5 %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24.7 %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29.8 %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24.1 %</w:t>
            </w:r>
          </w:p>
        </w:tc>
      </w:tr>
      <w:tr>
        <w:trPr>
          <w:trHeight w:val="218"/>
        </w:trPr>
        <w:tc>
          <w:tcPr>
            <w:tcW w:w="5200" w:type="dxa"/>
            <w:vAlign w:val="bottom"/>
            <w:shd w:val="clear" w:color="auto" w:fill="CEE7EA"/>
          </w:tcPr>
          <w:p>
            <w:pPr>
              <w:ind w:left="20"/>
              <w:spacing w:after="0"/>
              <w:rPr>
                <w:sz w:val="20"/>
                <w:szCs w:val="20"/>
                <w:color w:val="auto"/>
              </w:rPr>
            </w:pPr>
            <w:r>
              <w:rPr>
                <w:rFonts w:ascii="Arial" w:cs="Arial" w:eastAsia="Arial" w:hAnsi="Arial"/>
                <w:sz w:val="17"/>
                <w:szCs w:val="17"/>
                <w:color w:val="auto"/>
              </w:rPr>
              <w:t>After-tax margin</w:t>
            </w:r>
          </w:p>
        </w:tc>
        <w:tc>
          <w:tcPr>
            <w:tcW w:w="320" w:type="dxa"/>
            <w:vAlign w:val="bottom"/>
            <w:shd w:val="clear" w:color="auto" w:fill="CEE7EA"/>
          </w:tcPr>
          <w:p>
            <w:pPr>
              <w:spacing w:after="0"/>
              <w:rPr>
                <w:sz w:val="18"/>
                <w:szCs w:val="18"/>
                <w:color w:val="auto"/>
              </w:rPr>
            </w:pPr>
          </w:p>
        </w:tc>
        <w:tc>
          <w:tcPr>
            <w:tcW w:w="1080" w:type="dxa"/>
            <w:vAlign w:val="bottom"/>
            <w:shd w:val="clear" w:color="auto" w:fill="CEE7EA"/>
          </w:tcPr>
          <w:p>
            <w:pPr>
              <w:jc w:val="right"/>
              <w:spacing w:after="0"/>
              <w:rPr>
                <w:sz w:val="20"/>
                <w:szCs w:val="20"/>
                <w:color w:val="auto"/>
              </w:rPr>
            </w:pPr>
            <w:r>
              <w:rPr>
                <w:rFonts w:ascii="Arial" w:cs="Arial" w:eastAsia="Arial" w:hAnsi="Arial"/>
                <w:sz w:val="17"/>
                <w:szCs w:val="17"/>
                <w:color w:val="auto"/>
              </w:rPr>
              <w:t>3.7 %</w:t>
            </w:r>
          </w:p>
        </w:tc>
        <w:tc>
          <w:tcPr>
            <w:tcW w:w="140" w:type="dxa"/>
            <w:vAlign w:val="bottom"/>
            <w:shd w:val="clear" w:color="auto" w:fill="CEE7EA"/>
          </w:tcPr>
          <w:p>
            <w:pPr>
              <w:spacing w:after="0"/>
              <w:rPr>
                <w:sz w:val="18"/>
                <w:szCs w:val="18"/>
                <w:color w:val="auto"/>
              </w:rPr>
            </w:pPr>
          </w:p>
        </w:tc>
        <w:tc>
          <w:tcPr>
            <w:tcW w:w="300" w:type="dxa"/>
            <w:vAlign w:val="bottom"/>
            <w:shd w:val="clear" w:color="auto" w:fill="CEE7EA"/>
          </w:tcPr>
          <w:p>
            <w:pPr>
              <w:spacing w:after="0"/>
              <w:rPr>
                <w:sz w:val="18"/>
                <w:szCs w:val="18"/>
                <w:color w:val="auto"/>
              </w:rPr>
            </w:pPr>
          </w:p>
        </w:tc>
        <w:tc>
          <w:tcPr>
            <w:tcW w:w="11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4.1 %</w:t>
            </w:r>
          </w:p>
        </w:tc>
        <w:tc>
          <w:tcPr>
            <w:tcW w:w="120" w:type="dxa"/>
            <w:vAlign w:val="bottom"/>
            <w:shd w:val="clear" w:color="auto" w:fill="CEE7EA"/>
          </w:tcPr>
          <w:p>
            <w:pPr>
              <w:spacing w:after="0"/>
              <w:rPr>
                <w:sz w:val="18"/>
                <w:szCs w:val="18"/>
                <w:color w:val="auto"/>
              </w:rPr>
            </w:pPr>
          </w:p>
        </w:tc>
        <w:tc>
          <w:tcPr>
            <w:tcW w:w="320" w:type="dxa"/>
            <w:vAlign w:val="bottom"/>
            <w:shd w:val="clear" w:color="auto" w:fill="CEE7EA"/>
          </w:tcPr>
          <w:p>
            <w:pPr>
              <w:spacing w:after="0"/>
              <w:rPr>
                <w:sz w:val="18"/>
                <w:szCs w:val="18"/>
                <w:color w:val="auto"/>
              </w:rPr>
            </w:pPr>
          </w:p>
        </w:tc>
        <w:tc>
          <w:tcPr>
            <w:tcW w:w="11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4.5 %</w:t>
            </w:r>
          </w:p>
        </w:tc>
        <w:tc>
          <w:tcPr>
            <w:tcW w:w="120" w:type="dxa"/>
            <w:vAlign w:val="bottom"/>
            <w:shd w:val="clear" w:color="auto" w:fill="CEE7EA"/>
          </w:tcPr>
          <w:p>
            <w:pPr>
              <w:spacing w:after="0"/>
              <w:rPr>
                <w:sz w:val="18"/>
                <w:szCs w:val="18"/>
                <w:color w:val="auto"/>
              </w:rPr>
            </w:pPr>
          </w:p>
        </w:tc>
        <w:tc>
          <w:tcPr>
            <w:tcW w:w="320" w:type="dxa"/>
            <w:vAlign w:val="bottom"/>
            <w:shd w:val="clear" w:color="auto" w:fill="CEE7EA"/>
          </w:tcPr>
          <w:p>
            <w:pPr>
              <w:spacing w:after="0"/>
              <w:rPr>
                <w:sz w:val="18"/>
                <w:szCs w:val="18"/>
                <w:color w:val="auto"/>
              </w:rPr>
            </w:pPr>
          </w:p>
        </w:tc>
        <w:tc>
          <w:tcPr>
            <w:tcW w:w="1120" w:type="dxa"/>
            <w:vAlign w:val="bottom"/>
            <w:shd w:val="clear" w:color="auto" w:fill="CEE7EA"/>
          </w:tcPr>
          <w:p>
            <w:pPr>
              <w:jc w:val="right"/>
              <w:spacing w:after="0"/>
              <w:rPr>
                <w:sz w:val="20"/>
                <w:szCs w:val="20"/>
                <w:color w:val="auto"/>
              </w:rPr>
            </w:pPr>
            <w:r>
              <w:rPr>
                <w:rFonts w:ascii="Arial" w:cs="Arial" w:eastAsia="Arial" w:hAnsi="Arial"/>
                <w:sz w:val="17"/>
                <w:szCs w:val="17"/>
                <w:color w:val="auto"/>
              </w:rPr>
              <w:t>4.5 %</w:t>
            </w: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-MORE-</w:t>
      </w:r>
    </w:p>
    <w:p>
      <w:pPr>
        <w:sectPr>
          <w:pgSz w:w="11900" w:h="16838" w:orient="portrait"/>
          <w:cols w:equalWidth="0" w:num="1">
            <w:col w:w="11240"/>
          </w:cols>
          <w:pgMar w:left="320" w:top="135"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color w:val="auto"/>
        </w:rPr>
        <w:t>Molina Healthcare, Inc. Announces Third Quarter 2020 Results</w:t>
      </w:r>
    </w:p>
    <w:p>
      <w:pPr>
        <w:spacing w:after="0"/>
        <w:rPr>
          <w:sz w:val="20"/>
          <w:szCs w:val="20"/>
          <w:color w:val="auto"/>
        </w:rPr>
      </w:pPr>
      <w:r>
        <w:rPr>
          <w:rFonts w:ascii="Arial" w:cs="Arial" w:eastAsia="Arial" w:hAnsi="Arial"/>
          <w:sz w:val="20"/>
          <w:szCs w:val="20"/>
          <w:color w:val="auto"/>
        </w:rPr>
        <w:t>Page 6</w:t>
      </w:r>
    </w:p>
    <w:p>
      <w:pPr>
        <w:spacing w:after="0"/>
        <w:rPr>
          <w:sz w:val="20"/>
          <w:szCs w:val="20"/>
          <w:color w:val="auto"/>
        </w:rPr>
      </w:pPr>
      <w:r>
        <w:rPr>
          <w:rFonts w:ascii="Arial" w:cs="Arial" w:eastAsia="Arial" w:hAnsi="Arial"/>
          <w:sz w:val="20"/>
          <w:szCs w:val="20"/>
          <w:color w:val="auto"/>
        </w:rPr>
        <w:t>October 28, 2020</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MOLINA HEALTHCARE,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CONSOLIDATED BALANCE SHEETS</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Sept. 30,</w:t>
            </w:r>
          </w:p>
        </w:tc>
        <w:tc>
          <w:tcPr>
            <w:tcW w:w="240" w:type="dxa"/>
            <w:vAlign w:val="bottom"/>
          </w:tcPr>
          <w:p>
            <w:pPr>
              <w:spacing w:after="0"/>
              <w:rPr>
                <w:sz w:val="18"/>
                <w:szCs w:val="18"/>
                <w:color w:val="auto"/>
              </w:rPr>
            </w:pPr>
          </w:p>
        </w:tc>
        <w:tc>
          <w:tcPr>
            <w:tcW w:w="1100" w:type="dxa"/>
            <w:vAlign w:val="bottom"/>
          </w:tcPr>
          <w:p>
            <w:pPr>
              <w:jc w:val="right"/>
              <w:ind w:right="255"/>
              <w:spacing w:after="0"/>
              <w:rPr>
                <w:sz w:val="20"/>
                <w:szCs w:val="20"/>
                <w:color w:val="auto"/>
              </w:rPr>
            </w:pPr>
            <w:r>
              <w:rPr>
                <w:rFonts w:ascii="Arial" w:cs="Arial" w:eastAsia="Arial" w:hAnsi="Arial"/>
                <w:sz w:val="17"/>
                <w:szCs w:val="17"/>
                <w:b w:val="1"/>
                <w:bCs w:val="1"/>
                <w:color w:val="auto"/>
              </w:rPr>
              <w:t>Dec. 31,</w:t>
            </w:r>
          </w:p>
        </w:tc>
        <w:tc>
          <w:tcPr>
            <w:tcW w:w="0" w:type="dxa"/>
            <w:vAlign w:val="bottom"/>
          </w:tcPr>
          <w:p>
            <w:pPr>
              <w:spacing w:after="0"/>
              <w:rPr>
                <w:sz w:val="1"/>
                <w:szCs w:val="1"/>
                <w:color w:val="auto"/>
              </w:rPr>
            </w:pPr>
          </w:p>
        </w:tc>
      </w:tr>
      <w:tr>
        <w:trPr>
          <w:trHeight w:val="227"/>
        </w:trPr>
        <w:tc>
          <w:tcPr>
            <w:tcW w:w="8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207"/>
        </w:trPr>
        <w:tc>
          <w:tcPr>
            <w:tcW w:w="8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center"/>
              <w:ind w:right="115"/>
              <w:spacing w:after="0"/>
              <w:rPr>
                <w:sz w:val="20"/>
                <w:szCs w:val="20"/>
                <w:color w:val="auto"/>
              </w:rPr>
            </w:pPr>
            <w:r>
              <w:rPr>
                <w:rFonts w:ascii="Arial" w:cs="Arial" w:eastAsia="Arial" w:hAnsi="Arial"/>
                <w:sz w:val="16"/>
                <w:szCs w:val="16"/>
                <w:b w:val="1"/>
                <w:bCs w:val="1"/>
                <w:color w:val="auto"/>
                <w:w w:val="99"/>
              </w:rPr>
              <w:t>Unaudited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8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4"/>
          </w:tcPr>
          <w:p>
            <w:pPr>
              <w:jc w:val="right"/>
              <w:ind w:right="555"/>
              <w:spacing w:after="0" w:line="167" w:lineRule="exact"/>
              <w:rPr>
                <w:sz w:val="20"/>
                <w:szCs w:val="20"/>
                <w:color w:val="auto"/>
              </w:rPr>
            </w:pPr>
            <w:r>
              <w:rPr>
                <w:rFonts w:ascii="Arial" w:cs="Arial" w:eastAsia="Arial" w:hAnsi="Arial"/>
                <w:sz w:val="16"/>
                <w:szCs w:val="16"/>
                <w:b w:val="1"/>
                <w:bCs w:val="1"/>
                <w:i w:val="1"/>
                <w:iCs w:val="1"/>
                <w:color w:val="auto"/>
              </w:rPr>
              <w:t>(Dollars in millions,</w:t>
            </w:r>
          </w:p>
        </w:tc>
        <w:tc>
          <w:tcPr>
            <w:tcW w:w="0" w:type="dxa"/>
            <w:vAlign w:val="bottom"/>
          </w:tcPr>
          <w:p>
            <w:pPr>
              <w:spacing w:after="0"/>
              <w:rPr>
                <w:sz w:val="1"/>
                <w:szCs w:val="1"/>
                <w:color w:val="auto"/>
              </w:rPr>
            </w:pPr>
          </w:p>
        </w:tc>
      </w:tr>
      <w:tr>
        <w:trPr>
          <w:trHeight w:val="215"/>
        </w:trPr>
        <w:tc>
          <w:tcPr>
            <w:tcW w:w="8420" w:type="dxa"/>
            <w:vAlign w:val="bottom"/>
            <w:vMerge w:val="restart"/>
          </w:tcPr>
          <w:p>
            <w:pPr>
              <w:ind w:left="5260"/>
              <w:spacing w:after="0"/>
              <w:rPr>
                <w:sz w:val="20"/>
                <w:szCs w:val="20"/>
                <w:color w:val="auto"/>
              </w:rPr>
            </w:pPr>
            <w:r>
              <w:rPr>
                <w:rFonts w:ascii="Arial" w:cs="Arial" w:eastAsia="Arial" w:hAnsi="Arial"/>
                <w:sz w:val="17"/>
                <w:szCs w:val="17"/>
                <w:b w:val="1"/>
                <w:bCs w:val="1"/>
                <w:color w:val="auto"/>
              </w:rPr>
              <w:t>ASSETS</w:t>
            </w:r>
          </w:p>
        </w:tc>
        <w:tc>
          <w:tcPr>
            <w:tcW w:w="200" w:type="dxa"/>
            <w:vAlign w:val="bottom"/>
          </w:tcPr>
          <w:p>
            <w:pPr>
              <w:spacing w:after="0"/>
              <w:rPr>
                <w:sz w:val="18"/>
                <w:szCs w:val="18"/>
                <w:color w:val="auto"/>
              </w:rPr>
            </w:pPr>
          </w:p>
        </w:tc>
        <w:tc>
          <w:tcPr>
            <w:tcW w:w="2580" w:type="dxa"/>
            <w:vAlign w:val="bottom"/>
            <w:gridSpan w:val="4"/>
          </w:tcPr>
          <w:p>
            <w:pPr>
              <w:jc w:val="right"/>
              <w:ind w:right="255"/>
              <w:spacing w:after="0"/>
              <w:rPr>
                <w:sz w:val="20"/>
                <w:szCs w:val="20"/>
                <w:color w:val="auto"/>
              </w:rPr>
            </w:pPr>
            <w:r>
              <w:rPr>
                <w:rFonts w:ascii="Arial" w:cs="Arial" w:eastAsia="Arial" w:hAnsi="Arial"/>
                <w:sz w:val="16"/>
                <w:szCs w:val="16"/>
                <w:b w:val="1"/>
                <w:bCs w:val="1"/>
                <w:i w:val="1"/>
                <w:iCs w:val="1"/>
                <w:color w:val="auto"/>
              </w:rPr>
              <w:t>except per-share amounts)</w:t>
            </w:r>
          </w:p>
        </w:tc>
        <w:tc>
          <w:tcPr>
            <w:tcW w:w="0" w:type="dxa"/>
            <w:vAlign w:val="bottom"/>
          </w:tcPr>
          <w:p>
            <w:pPr>
              <w:spacing w:after="0"/>
              <w:rPr>
                <w:sz w:val="1"/>
                <w:szCs w:val="1"/>
                <w:color w:val="auto"/>
              </w:rPr>
            </w:pPr>
          </w:p>
        </w:tc>
      </w:tr>
      <w:tr>
        <w:trPr>
          <w:trHeight w:val="215"/>
        </w:trPr>
        <w:tc>
          <w:tcPr>
            <w:tcW w:w="84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420" w:type="dxa"/>
            <w:vAlign w:val="bottom"/>
            <w:shd w:val="clear" w:color="auto" w:fill="CEE7EA"/>
          </w:tcPr>
          <w:p>
            <w:pPr>
              <w:ind w:left="20"/>
              <w:spacing w:after="0"/>
              <w:rPr>
                <w:sz w:val="20"/>
                <w:szCs w:val="20"/>
                <w:color w:val="auto"/>
              </w:rPr>
            </w:pPr>
            <w:r>
              <w:rPr>
                <w:rFonts w:ascii="Arial" w:cs="Arial" w:eastAsia="Arial" w:hAnsi="Arial"/>
                <w:sz w:val="17"/>
                <w:szCs w:val="17"/>
                <w:color w:val="auto"/>
              </w:rPr>
              <w:t>Current assets:</w:t>
            </w:r>
          </w:p>
        </w:tc>
        <w:tc>
          <w:tcPr>
            <w:tcW w:w="200" w:type="dxa"/>
            <w:vAlign w:val="bottom"/>
            <w:shd w:val="clear" w:color="auto" w:fill="CEE7EA"/>
          </w:tcPr>
          <w:p>
            <w:pPr>
              <w:spacing w:after="0"/>
              <w:rPr>
                <w:sz w:val="18"/>
                <w:szCs w:val="18"/>
                <w:color w:val="auto"/>
              </w:rPr>
            </w:pPr>
          </w:p>
        </w:tc>
        <w:tc>
          <w:tcPr>
            <w:tcW w:w="1140" w:type="dxa"/>
            <w:vAlign w:val="bottom"/>
            <w:shd w:val="clear" w:color="auto" w:fill="CEE7EA"/>
          </w:tcPr>
          <w:p>
            <w:pPr>
              <w:spacing w:after="0"/>
              <w:rPr>
                <w:sz w:val="18"/>
                <w:szCs w:val="18"/>
                <w:color w:val="auto"/>
              </w:rPr>
            </w:pPr>
          </w:p>
        </w:tc>
        <w:tc>
          <w:tcPr>
            <w:tcW w:w="100" w:type="dxa"/>
            <w:vAlign w:val="bottom"/>
            <w:shd w:val="clear" w:color="auto" w:fill="CEE7EA"/>
          </w:tcPr>
          <w:p>
            <w:pPr>
              <w:spacing w:after="0"/>
              <w:rPr>
                <w:sz w:val="18"/>
                <w:szCs w:val="18"/>
                <w:color w:val="auto"/>
              </w:rPr>
            </w:pPr>
          </w:p>
        </w:tc>
        <w:tc>
          <w:tcPr>
            <w:tcW w:w="240" w:type="dxa"/>
            <w:vAlign w:val="bottom"/>
            <w:shd w:val="clear" w:color="auto" w:fill="CEE7EA"/>
          </w:tcPr>
          <w:p>
            <w:pPr>
              <w:spacing w:after="0"/>
              <w:rPr>
                <w:sz w:val="18"/>
                <w:szCs w:val="18"/>
                <w:color w:val="auto"/>
              </w:rPr>
            </w:pPr>
          </w:p>
        </w:tc>
        <w:tc>
          <w:tcPr>
            <w:tcW w:w="1100" w:type="dxa"/>
            <w:vAlign w:val="bottom"/>
            <w:shd w:val="clear" w:color="auto" w:fill="CEE7EA"/>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20" w:type="dxa"/>
            <w:vAlign w:val="bottom"/>
          </w:tcPr>
          <w:p>
            <w:pPr>
              <w:ind w:left="200"/>
              <w:spacing w:after="0"/>
              <w:rPr>
                <w:sz w:val="20"/>
                <w:szCs w:val="20"/>
                <w:color w:val="auto"/>
              </w:rPr>
            </w:pPr>
            <w:r>
              <w:rPr>
                <w:rFonts w:ascii="Arial" w:cs="Arial" w:eastAsia="Arial" w:hAnsi="Arial"/>
                <w:sz w:val="17"/>
                <w:szCs w:val="17"/>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3,196</w:t>
            </w:r>
          </w:p>
        </w:tc>
        <w:tc>
          <w:tcPr>
            <w:tcW w:w="10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2,452</w:t>
            </w:r>
          </w:p>
        </w:tc>
        <w:tc>
          <w:tcPr>
            <w:tcW w:w="0" w:type="dxa"/>
            <w:vAlign w:val="bottom"/>
          </w:tcPr>
          <w:p>
            <w:pPr>
              <w:spacing w:after="0"/>
              <w:rPr>
                <w:sz w:val="1"/>
                <w:szCs w:val="1"/>
                <w:color w:val="auto"/>
              </w:rPr>
            </w:pPr>
          </w:p>
        </w:tc>
      </w:tr>
      <w:tr>
        <w:trPr>
          <w:trHeight w:val="218"/>
        </w:trPr>
        <w:tc>
          <w:tcPr>
            <w:tcW w:w="8420" w:type="dxa"/>
            <w:vAlign w:val="bottom"/>
            <w:shd w:val="clear" w:color="auto" w:fill="CEE7EA"/>
          </w:tcPr>
          <w:p>
            <w:pPr>
              <w:ind w:left="200"/>
              <w:spacing w:after="0"/>
              <w:rPr>
                <w:sz w:val="20"/>
                <w:szCs w:val="20"/>
                <w:color w:val="auto"/>
              </w:rPr>
            </w:pPr>
            <w:r>
              <w:rPr>
                <w:rFonts w:ascii="Arial" w:cs="Arial" w:eastAsia="Arial" w:hAnsi="Arial"/>
                <w:sz w:val="17"/>
                <w:szCs w:val="17"/>
                <w:color w:val="auto"/>
              </w:rPr>
              <w:t>Investments</w:t>
            </w:r>
          </w:p>
        </w:tc>
        <w:tc>
          <w:tcPr>
            <w:tcW w:w="200" w:type="dxa"/>
            <w:vAlign w:val="bottom"/>
            <w:shd w:val="clear" w:color="auto" w:fill="CEE7EA"/>
          </w:tcPr>
          <w:p>
            <w:pPr>
              <w:spacing w:after="0"/>
              <w:rPr>
                <w:sz w:val="18"/>
                <w:szCs w:val="18"/>
                <w:color w:val="auto"/>
              </w:rPr>
            </w:pPr>
          </w:p>
        </w:tc>
        <w:tc>
          <w:tcPr>
            <w:tcW w:w="1140" w:type="dxa"/>
            <w:vAlign w:val="bottom"/>
            <w:shd w:val="clear" w:color="auto" w:fill="CEE7EA"/>
          </w:tcPr>
          <w:p>
            <w:pPr>
              <w:jc w:val="right"/>
              <w:spacing w:after="0"/>
              <w:rPr>
                <w:sz w:val="20"/>
                <w:szCs w:val="20"/>
                <w:color w:val="auto"/>
              </w:rPr>
            </w:pPr>
            <w:r>
              <w:rPr>
                <w:rFonts w:ascii="Arial" w:cs="Arial" w:eastAsia="Arial" w:hAnsi="Arial"/>
                <w:sz w:val="17"/>
                <w:szCs w:val="17"/>
                <w:color w:val="auto"/>
              </w:rPr>
              <w:t>1,769</w:t>
            </w:r>
          </w:p>
        </w:tc>
        <w:tc>
          <w:tcPr>
            <w:tcW w:w="100" w:type="dxa"/>
            <w:vAlign w:val="bottom"/>
            <w:shd w:val="clear" w:color="auto" w:fill="CEE7EA"/>
          </w:tcPr>
          <w:p>
            <w:pPr>
              <w:spacing w:after="0"/>
              <w:rPr>
                <w:sz w:val="18"/>
                <w:szCs w:val="18"/>
                <w:color w:val="auto"/>
              </w:rPr>
            </w:pPr>
          </w:p>
        </w:tc>
        <w:tc>
          <w:tcPr>
            <w:tcW w:w="240" w:type="dxa"/>
            <w:vAlign w:val="bottom"/>
            <w:shd w:val="clear" w:color="auto" w:fill="CEE7EA"/>
          </w:tcPr>
          <w:p>
            <w:pPr>
              <w:spacing w:after="0"/>
              <w:rPr>
                <w:sz w:val="18"/>
                <w:szCs w:val="18"/>
                <w:color w:val="auto"/>
              </w:rPr>
            </w:pPr>
          </w:p>
        </w:tc>
        <w:tc>
          <w:tcPr>
            <w:tcW w:w="11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1,946</w:t>
            </w:r>
          </w:p>
        </w:tc>
        <w:tc>
          <w:tcPr>
            <w:tcW w:w="0" w:type="dxa"/>
            <w:vAlign w:val="bottom"/>
          </w:tcPr>
          <w:p>
            <w:pPr>
              <w:spacing w:after="0"/>
              <w:rPr>
                <w:sz w:val="1"/>
                <w:szCs w:val="1"/>
                <w:color w:val="auto"/>
              </w:rPr>
            </w:pPr>
          </w:p>
        </w:tc>
      </w:tr>
      <w:tr>
        <w:trPr>
          <w:trHeight w:val="214"/>
        </w:trPr>
        <w:tc>
          <w:tcPr>
            <w:tcW w:w="8420" w:type="dxa"/>
            <w:vAlign w:val="bottom"/>
          </w:tcPr>
          <w:p>
            <w:pPr>
              <w:ind w:left="200"/>
              <w:spacing w:after="0"/>
              <w:rPr>
                <w:sz w:val="20"/>
                <w:szCs w:val="20"/>
                <w:color w:val="auto"/>
              </w:rPr>
            </w:pPr>
            <w:r>
              <w:rPr>
                <w:rFonts w:ascii="Arial" w:cs="Arial" w:eastAsia="Arial" w:hAnsi="Arial"/>
                <w:sz w:val="17"/>
                <w:szCs w:val="17"/>
                <w:color w:val="auto"/>
              </w:rPr>
              <w:t>Receivables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1,406</w:t>
            </w:r>
          </w:p>
        </w:tc>
        <w:tc>
          <w:tcPr>
            <w:tcW w:w="0" w:type="dxa"/>
            <w:vAlign w:val="bottom"/>
          </w:tcPr>
          <w:p>
            <w:pPr>
              <w:spacing w:after="0"/>
              <w:rPr>
                <w:sz w:val="1"/>
                <w:szCs w:val="1"/>
                <w:color w:val="auto"/>
              </w:rPr>
            </w:pPr>
          </w:p>
        </w:tc>
      </w:tr>
      <w:tr>
        <w:trPr>
          <w:trHeight w:val="218"/>
        </w:trPr>
        <w:tc>
          <w:tcPr>
            <w:tcW w:w="8420" w:type="dxa"/>
            <w:vAlign w:val="bottom"/>
            <w:shd w:val="clear" w:color="auto" w:fill="CEE7EA"/>
          </w:tcPr>
          <w:p>
            <w:pPr>
              <w:ind w:left="200"/>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tcBorders>
              <w:bottom w:val="single" w:sz="8" w:color="auto"/>
            </w:tcBorders>
            <w:shd w:val="clear" w:color="auto" w:fill="CEE7EA"/>
          </w:tcPr>
          <w:p>
            <w:pPr>
              <w:spacing w:after="0"/>
              <w:rPr>
                <w:sz w:val="18"/>
                <w:szCs w:val="18"/>
                <w:color w:val="auto"/>
              </w:rPr>
            </w:pPr>
          </w:p>
        </w:tc>
        <w:tc>
          <w:tcPr>
            <w:tcW w:w="114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213</w:t>
            </w:r>
          </w:p>
        </w:tc>
        <w:tc>
          <w:tcPr>
            <w:tcW w:w="100" w:type="dxa"/>
            <w:vAlign w:val="bottom"/>
            <w:shd w:val="clear" w:color="auto" w:fill="CEE7EA"/>
          </w:tcPr>
          <w:p>
            <w:pPr>
              <w:spacing w:after="0"/>
              <w:rPr>
                <w:sz w:val="18"/>
                <w:szCs w:val="18"/>
                <w:color w:val="auto"/>
              </w:rPr>
            </w:pPr>
          </w:p>
        </w:tc>
        <w:tc>
          <w:tcPr>
            <w:tcW w:w="240" w:type="dxa"/>
            <w:vAlign w:val="bottom"/>
            <w:tcBorders>
              <w:bottom w:val="single" w:sz="8" w:color="auto"/>
            </w:tcBorders>
            <w:shd w:val="clear" w:color="auto" w:fill="CEE7EA"/>
          </w:tcPr>
          <w:p>
            <w:pPr>
              <w:spacing w:after="0"/>
              <w:rPr>
                <w:sz w:val="18"/>
                <w:szCs w:val="18"/>
                <w:color w:val="auto"/>
              </w:rPr>
            </w:pPr>
          </w:p>
        </w:tc>
        <w:tc>
          <w:tcPr>
            <w:tcW w:w="110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08"/>
        </w:trPr>
        <w:tc>
          <w:tcPr>
            <w:tcW w:w="8420" w:type="dxa"/>
            <w:vAlign w:val="bottom"/>
          </w:tcPr>
          <w:p>
            <w:pPr>
              <w:ind w:left="440"/>
              <w:spacing w:after="0"/>
              <w:rPr>
                <w:sz w:val="20"/>
                <w:szCs w:val="20"/>
                <w:color w:val="auto"/>
              </w:rPr>
            </w:pPr>
            <w:r>
              <w:rPr>
                <w:rFonts w:ascii="Arial" w:cs="Arial" w:eastAsia="Arial" w:hAnsi="Arial"/>
                <w:sz w:val="17"/>
                <w:szCs w:val="17"/>
                <w:color w:val="auto"/>
              </w:rPr>
              <w:t>Total current assets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6,953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5,967</w:t>
            </w:r>
          </w:p>
        </w:tc>
        <w:tc>
          <w:tcPr>
            <w:tcW w:w="0" w:type="dxa"/>
            <w:vAlign w:val="bottom"/>
          </w:tcPr>
          <w:p>
            <w:pPr>
              <w:spacing w:after="0"/>
              <w:rPr>
                <w:sz w:val="1"/>
                <w:szCs w:val="1"/>
                <w:color w:val="auto"/>
              </w:rPr>
            </w:pPr>
          </w:p>
        </w:tc>
      </w:tr>
      <w:tr>
        <w:trPr>
          <w:trHeight w:val="218"/>
        </w:trPr>
        <w:tc>
          <w:tcPr>
            <w:tcW w:w="8420" w:type="dxa"/>
            <w:vAlign w:val="bottom"/>
            <w:shd w:val="clear" w:color="auto" w:fill="CEE7EA"/>
          </w:tcPr>
          <w:p>
            <w:pPr>
              <w:ind w:left="20"/>
              <w:spacing w:after="0"/>
              <w:rPr>
                <w:sz w:val="20"/>
                <w:szCs w:val="20"/>
                <w:color w:val="auto"/>
              </w:rPr>
            </w:pPr>
            <w:r>
              <w:rPr>
                <w:rFonts w:ascii="Arial" w:cs="Arial" w:eastAsia="Arial" w:hAnsi="Arial"/>
                <w:sz w:val="17"/>
                <w:szCs w:val="17"/>
                <w:color w:val="auto"/>
              </w:rPr>
              <w:t>Property, equipment, and capitalized software, net</w:t>
            </w:r>
          </w:p>
        </w:tc>
        <w:tc>
          <w:tcPr>
            <w:tcW w:w="200" w:type="dxa"/>
            <w:vAlign w:val="bottom"/>
            <w:shd w:val="clear" w:color="auto" w:fill="CEE7EA"/>
          </w:tcPr>
          <w:p>
            <w:pPr>
              <w:spacing w:after="0"/>
              <w:rPr>
                <w:sz w:val="18"/>
                <w:szCs w:val="18"/>
                <w:color w:val="auto"/>
              </w:rPr>
            </w:pPr>
          </w:p>
        </w:tc>
        <w:tc>
          <w:tcPr>
            <w:tcW w:w="1140" w:type="dxa"/>
            <w:vAlign w:val="bottom"/>
            <w:shd w:val="clear" w:color="auto" w:fill="CEE7EA"/>
          </w:tcPr>
          <w:p>
            <w:pPr>
              <w:jc w:val="right"/>
              <w:spacing w:after="0"/>
              <w:rPr>
                <w:sz w:val="20"/>
                <w:szCs w:val="20"/>
                <w:color w:val="auto"/>
              </w:rPr>
            </w:pPr>
            <w:r>
              <w:rPr>
                <w:rFonts w:ascii="Arial" w:cs="Arial" w:eastAsia="Arial" w:hAnsi="Arial"/>
                <w:sz w:val="17"/>
                <w:szCs w:val="17"/>
                <w:color w:val="auto"/>
              </w:rPr>
              <w:t>395</w:t>
            </w:r>
          </w:p>
        </w:tc>
        <w:tc>
          <w:tcPr>
            <w:tcW w:w="100" w:type="dxa"/>
            <w:vAlign w:val="bottom"/>
            <w:shd w:val="clear" w:color="auto" w:fill="CEE7EA"/>
          </w:tcPr>
          <w:p>
            <w:pPr>
              <w:spacing w:after="0"/>
              <w:rPr>
                <w:sz w:val="18"/>
                <w:szCs w:val="18"/>
                <w:color w:val="auto"/>
              </w:rPr>
            </w:pPr>
          </w:p>
        </w:tc>
        <w:tc>
          <w:tcPr>
            <w:tcW w:w="240" w:type="dxa"/>
            <w:vAlign w:val="bottom"/>
            <w:shd w:val="clear" w:color="auto" w:fill="CEE7EA"/>
          </w:tcPr>
          <w:p>
            <w:pPr>
              <w:spacing w:after="0"/>
              <w:rPr>
                <w:sz w:val="18"/>
                <w:szCs w:val="18"/>
                <w:color w:val="auto"/>
              </w:rPr>
            </w:pPr>
          </w:p>
        </w:tc>
        <w:tc>
          <w:tcPr>
            <w:tcW w:w="11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385</w:t>
            </w:r>
          </w:p>
        </w:tc>
        <w:tc>
          <w:tcPr>
            <w:tcW w:w="0" w:type="dxa"/>
            <w:vAlign w:val="bottom"/>
          </w:tcPr>
          <w:p>
            <w:pPr>
              <w:spacing w:after="0"/>
              <w:rPr>
                <w:sz w:val="1"/>
                <w:szCs w:val="1"/>
                <w:color w:val="auto"/>
              </w:rPr>
            </w:pPr>
          </w:p>
        </w:tc>
      </w:tr>
      <w:tr>
        <w:trPr>
          <w:trHeight w:val="214"/>
        </w:trPr>
        <w:tc>
          <w:tcPr>
            <w:tcW w:w="8420" w:type="dxa"/>
            <w:vAlign w:val="bottom"/>
          </w:tcPr>
          <w:p>
            <w:pPr>
              <w:ind w:left="20"/>
              <w:spacing w:after="0"/>
              <w:rPr>
                <w:sz w:val="20"/>
                <w:szCs w:val="20"/>
                <w:color w:val="auto"/>
              </w:rPr>
            </w:pPr>
            <w:r>
              <w:rPr>
                <w:rFonts w:ascii="Arial" w:cs="Arial" w:eastAsia="Arial" w:hAnsi="Arial"/>
                <w:sz w:val="17"/>
                <w:szCs w:val="17"/>
                <w:color w:val="auto"/>
              </w:rPr>
              <w:t>Goodwill and intangible assets, net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18"/>
        </w:trPr>
        <w:tc>
          <w:tcPr>
            <w:tcW w:w="8420" w:type="dxa"/>
            <w:vAlign w:val="bottom"/>
            <w:shd w:val="clear" w:color="auto" w:fill="CEE7EA"/>
          </w:tcPr>
          <w:p>
            <w:pPr>
              <w:ind w:left="20"/>
              <w:spacing w:after="0"/>
              <w:rPr>
                <w:sz w:val="20"/>
                <w:szCs w:val="20"/>
                <w:color w:val="auto"/>
              </w:rPr>
            </w:pPr>
            <w:r>
              <w:rPr>
                <w:rFonts w:ascii="Arial" w:cs="Arial" w:eastAsia="Arial" w:hAnsi="Arial"/>
                <w:sz w:val="17"/>
                <w:szCs w:val="17"/>
                <w:color w:val="auto"/>
              </w:rPr>
              <w:t>Restricted investments</w:t>
            </w:r>
          </w:p>
        </w:tc>
        <w:tc>
          <w:tcPr>
            <w:tcW w:w="200" w:type="dxa"/>
            <w:vAlign w:val="bottom"/>
            <w:shd w:val="clear" w:color="auto" w:fill="CEE7EA"/>
          </w:tcPr>
          <w:p>
            <w:pPr>
              <w:spacing w:after="0"/>
              <w:rPr>
                <w:sz w:val="18"/>
                <w:szCs w:val="18"/>
                <w:color w:val="auto"/>
              </w:rPr>
            </w:pPr>
          </w:p>
        </w:tc>
        <w:tc>
          <w:tcPr>
            <w:tcW w:w="1140" w:type="dxa"/>
            <w:vAlign w:val="bottom"/>
            <w:shd w:val="clear" w:color="auto" w:fill="CEE7EA"/>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EE7EA"/>
          </w:tcPr>
          <w:p>
            <w:pPr>
              <w:spacing w:after="0"/>
              <w:rPr>
                <w:sz w:val="18"/>
                <w:szCs w:val="18"/>
                <w:color w:val="auto"/>
              </w:rPr>
            </w:pPr>
          </w:p>
        </w:tc>
        <w:tc>
          <w:tcPr>
            <w:tcW w:w="240" w:type="dxa"/>
            <w:vAlign w:val="bottom"/>
            <w:shd w:val="clear" w:color="auto" w:fill="CEE7EA"/>
          </w:tcPr>
          <w:p>
            <w:pPr>
              <w:spacing w:after="0"/>
              <w:rPr>
                <w:sz w:val="18"/>
                <w:szCs w:val="18"/>
                <w:color w:val="auto"/>
              </w:rPr>
            </w:pPr>
          </w:p>
        </w:tc>
        <w:tc>
          <w:tcPr>
            <w:tcW w:w="11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14"/>
        </w:trPr>
        <w:tc>
          <w:tcPr>
            <w:tcW w:w="842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16"/>
        </w:trPr>
        <w:tc>
          <w:tcPr>
            <w:tcW w:w="8420" w:type="dxa"/>
            <w:vAlign w:val="bottom"/>
            <w:shd w:val="clear" w:color="auto" w:fill="CEE7EA"/>
          </w:tcPr>
          <w:p>
            <w:pPr>
              <w:ind w:left="20"/>
              <w:spacing w:after="0"/>
              <w:rPr>
                <w:sz w:val="20"/>
                <w:szCs w:val="20"/>
                <w:color w:val="auto"/>
              </w:rPr>
            </w:pPr>
            <w:r>
              <w:rPr>
                <w:rFonts w:ascii="Arial" w:cs="Arial" w:eastAsia="Arial" w:hAnsi="Arial"/>
                <w:sz w:val="17"/>
                <w:szCs w:val="17"/>
                <w:color w:val="auto"/>
              </w:rPr>
              <w:t>Other assets</w:t>
            </w:r>
          </w:p>
        </w:tc>
        <w:tc>
          <w:tcPr>
            <w:tcW w:w="200" w:type="dxa"/>
            <w:vAlign w:val="bottom"/>
            <w:tcBorders>
              <w:bottom w:val="single" w:sz="8" w:color="auto"/>
            </w:tcBorders>
            <w:shd w:val="clear" w:color="auto" w:fill="CEE7EA"/>
          </w:tcPr>
          <w:p>
            <w:pPr>
              <w:spacing w:after="0"/>
              <w:rPr>
                <w:sz w:val="18"/>
                <w:szCs w:val="18"/>
                <w:color w:val="auto"/>
              </w:rPr>
            </w:pPr>
          </w:p>
        </w:tc>
        <w:tc>
          <w:tcPr>
            <w:tcW w:w="114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EE7EA"/>
          </w:tcPr>
          <w:p>
            <w:pPr>
              <w:spacing w:after="0"/>
              <w:rPr>
                <w:sz w:val="18"/>
                <w:szCs w:val="18"/>
                <w:color w:val="auto"/>
              </w:rPr>
            </w:pPr>
          </w:p>
        </w:tc>
        <w:tc>
          <w:tcPr>
            <w:tcW w:w="240" w:type="dxa"/>
            <w:vAlign w:val="bottom"/>
            <w:tcBorders>
              <w:bottom w:val="single" w:sz="8" w:color="auto"/>
            </w:tcBorders>
            <w:shd w:val="clear" w:color="auto" w:fill="CEE7EA"/>
          </w:tcPr>
          <w:p>
            <w:pPr>
              <w:spacing w:after="0"/>
              <w:rPr>
                <w:sz w:val="18"/>
                <w:szCs w:val="18"/>
                <w:color w:val="auto"/>
              </w:rPr>
            </w:pPr>
          </w:p>
        </w:tc>
        <w:tc>
          <w:tcPr>
            <w:tcW w:w="110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12"/>
        </w:trPr>
        <w:tc>
          <w:tcPr>
            <w:tcW w:w="842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7,881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6,787</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EE7EA"/>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EE7EA"/>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20" w:type="dxa"/>
            <w:vAlign w:val="bottom"/>
            <w:shd w:val="clear" w:color="auto" w:fill="CEE7EA"/>
          </w:tcPr>
          <w:p>
            <w:pPr>
              <w:spacing w:after="0"/>
              <w:rPr>
                <w:sz w:val="19"/>
                <w:szCs w:val="19"/>
                <w:color w:val="auto"/>
              </w:rPr>
            </w:pPr>
          </w:p>
        </w:tc>
        <w:tc>
          <w:tcPr>
            <w:tcW w:w="200" w:type="dxa"/>
            <w:vAlign w:val="bottom"/>
            <w:shd w:val="clear" w:color="auto" w:fill="CEE7EA"/>
          </w:tcPr>
          <w:p>
            <w:pPr>
              <w:spacing w:after="0"/>
              <w:rPr>
                <w:sz w:val="19"/>
                <w:szCs w:val="19"/>
                <w:color w:val="auto"/>
              </w:rPr>
            </w:pPr>
          </w:p>
        </w:tc>
        <w:tc>
          <w:tcPr>
            <w:tcW w:w="1140" w:type="dxa"/>
            <w:vAlign w:val="bottom"/>
            <w:shd w:val="clear" w:color="auto" w:fill="CEE7EA"/>
          </w:tcPr>
          <w:p>
            <w:pPr>
              <w:spacing w:after="0"/>
              <w:rPr>
                <w:sz w:val="19"/>
                <w:szCs w:val="19"/>
                <w:color w:val="auto"/>
              </w:rPr>
            </w:pPr>
          </w:p>
        </w:tc>
        <w:tc>
          <w:tcPr>
            <w:tcW w:w="100" w:type="dxa"/>
            <w:vAlign w:val="bottom"/>
            <w:shd w:val="clear" w:color="auto" w:fill="CEE7EA"/>
          </w:tcPr>
          <w:p>
            <w:pPr>
              <w:spacing w:after="0"/>
              <w:rPr>
                <w:sz w:val="19"/>
                <w:szCs w:val="19"/>
                <w:color w:val="auto"/>
              </w:rPr>
            </w:pPr>
          </w:p>
        </w:tc>
        <w:tc>
          <w:tcPr>
            <w:tcW w:w="240" w:type="dxa"/>
            <w:vAlign w:val="bottom"/>
            <w:shd w:val="clear" w:color="auto" w:fill="CEE7EA"/>
          </w:tcPr>
          <w:p>
            <w:pPr>
              <w:spacing w:after="0"/>
              <w:rPr>
                <w:sz w:val="19"/>
                <w:szCs w:val="19"/>
                <w:color w:val="auto"/>
              </w:rPr>
            </w:pPr>
          </w:p>
        </w:tc>
        <w:tc>
          <w:tcPr>
            <w:tcW w:w="1100" w:type="dxa"/>
            <w:vAlign w:val="bottom"/>
            <w:shd w:val="clear" w:color="auto" w:fill="CEE7EA"/>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3800"/>
              <w:spacing w:after="0"/>
              <w:rPr>
                <w:sz w:val="20"/>
                <w:szCs w:val="20"/>
                <w:color w:val="auto"/>
              </w:rPr>
            </w:pPr>
            <w:r>
              <w:rPr>
                <w:rFonts w:ascii="Arial" w:cs="Arial" w:eastAsia="Arial" w:hAnsi="Arial"/>
                <w:sz w:val="17"/>
                <w:szCs w:val="17"/>
                <w:b w:val="1"/>
                <w:bCs w:val="1"/>
                <w:color w:val="auto"/>
              </w:rPr>
              <w:t>LIABILITIES AND STOCKHOLDERS’ EQUITY</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EE7EA"/>
          </w:tcPr>
          <w:p>
            <w:pPr>
              <w:ind w:left="20"/>
              <w:spacing w:after="0"/>
              <w:rPr>
                <w:sz w:val="20"/>
                <w:szCs w:val="20"/>
                <w:color w:val="auto"/>
              </w:rPr>
            </w:pPr>
            <w:r>
              <w:rPr>
                <w:rFonts w:ascii="Arial" w:cs="Arial" w:eastAsia="Arial" w:hAnsi="Arial"/>
                <w:sz w:val="17"/>
                <w:szCs w:val="17"/>
                <w:color w:val="auto"/>
              </w:rPr>
              <w:t>Current liabilities:</w:t>
            </w:r>
          </w:p>
        </w:tc>
        <w:tc>
          <w:tcPr>
            <w:tcW w:w="200" w:type="dxa"/>
            <w:vAlign w:val="bottom"/>
            <w:shd w:val="clear" w:color="auto" w:fill="CEE7EA"/>
          </w:tcPr>
          <w:p>
            <w:pPr>
              <w:spacing w:after="0"/>
              <w:rPr>
                <w:sz w:val="18"/>
                <w:szCs w:val="18"/>
                <w:color w:val="auto"/>
              </w:rPr>
            </w:pPr>
          </w:p>
        </w:tc>
        <w:tc>
          <w:tcPr>
            <w:tcW w:w="1140" w:type="dxa"/>
            <w:vAlign w:val="bottom"/>
            <w:shd w:val="clear" w:color="auto" w:fill="CEE7EA"/>
          </w:tcPr>
          <w:p>
            <w:pPr>
              <w:spacing w:after="0"/>
              <w:rPr>
                <w:sz w:val="18"/>
                <w:szCs w:val="18"/>
                <w:color w:val="auto"/>
              </w:rPr>
            </w:pPr>
          </w:p>
        </w:tc>
        <w:tc>
          <w:tcPr>
            <w:tcW w:w="100" w:type="dxa"/>
            <w:vAlign w:val="bottom"/>
            <w:shd w:val="clear" w:color="auto" w:fill="CEE7EA"/>
          </w:tcPr>
          <w:p>
            <w:pPr>
              <w:spacing w:after="0"/>
              <w:rPr>
                <w:sz w:val="18"/>
                <w:szCs w:val="18"/>
                <w:color w:val="auto"/>
              </w:rPr>
            </w:pPr>
          </w:p>
        </w:tc>
        <w:tc>
          <w:tcPr>
            <w:tcW w:w="240" w:type="dxa"/>
            <w:vAlign w:val="bottom"/>
            <w:shd w:val="clear" w:color="auto" w:fill="CEE7EA"/>
          </w:tcPr>
          <w:p>
            <w:pPr>
              <w:spacing w:after="0"/>
              <w:rPr>
                <w:sz w:val="18"/>
                <w:szCs w:val="18"/>
                <w:color w:val="auto"/>
              </w:rPr>
            </w:pPr>
          </w:p>
        </w:tc>
        <w:tc>
          <w:tcPr>
            <w:tcW w:w="1100" w:type="dxa"/>
            <w:vAlign w:val="bottom"/>
            <w:shd w:val="clear" w:color="auto" w:fill="CEE7EA"/>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20" w:type="dxa"/>
            <w:vAlign w:val="bottom"/>
          </w:tcPr>
          <w:p>
            <w:pPr>
              <w:ind w:left="200"/>
              <w:spacing w:after="0"/>
              <w:rPr>
                <w:sz w:val="20"/>
                <w:szCs w:val="20"/>
                <w:color w:val="auto"/>
              </w:rPr>
            </w:pPr>
            <w:r>
              <w:rPr>
                <w:rFonts w:ascii="Arial" w:cs="Arial" w:eastAsia="Arial" w:hAnsi="Arial"/>
                <w:sz w:val="17"/>
                <w:szCs w:val="17"/>
                <w:color w:val="auto"/>
              </w:rPr>
              <w:t>Medical claims and benefits payable</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2,289</w:t>
            </w:r>
          </w:p>
        </w:tc>
        <w:tc>
          <w:tcPr>
            <w:tcW w:w="100" w:type="dxa"/>
            <w:vAlign w:val="bottom"/>
          </w:tcPr>
          <w:p>
            <w:pPr>
              <w:spacing w:after="0"/>
              <w:rPr>
                <w:sz w:val="18"/>
                <w:szCs w:val="18"/>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1,854</w:t>
            </w:r>
          </w:p>
        </w:tc>
        <w:tc>
          <w:tcPr>
            <w:tcW w:w="0" w:type="dxa"/>
            <w:vAlign w:val="bottom"/>
          </w:tcPr>
          <w:p>
            <w:pPr>
              <w:spacing w:after="0"/>
              <w:rPr>
                <w:sz w:val="1"/>
                <w:szCs w:val="1"/>
                <w:color w:val="auto"/>
              </w:rPr>
            </w:pPr>
          </w:p>
        </w:tc>
      </w:tr>
      <w:tr>
        <w:trPr>
          <w:trHeight w:val="218"/>
        </w:trPr>
        <w:tc>
          <w:tcPr>
            <w:tcW w:w="8420" w:type="dxa"/>
            <w:vAlign w:val="bottom"/>
            <w:shd w:val="clear" w:color="auto" w:fill="CEE7EA"/>
          </w:tcPr>
          <w:p>
            <w:pPr>
              <w:ind w:left="200"/>
              <w:spacing w:after="0"/>
              <w:rPr>
                <w:sz w:val="20"/>
                <w:szCs w:val="20"/>
                <w:color w:val="auto"/>
              </w:rPr>
            </w:pPr>
            <w:r>
              <w:rPr>
                <w:rFonts w:ascii="Arial" w:cs="Arial" w:eastAsia="Arial" w:hAnsi="Arial"/>
                <w:sz w:val="17"/>
                <w:szCs w:val="17"/>
                <w:color w:val="auto"/>
              </w:rPr>
              <w:t>Amounts due government agencies</w:t>
            </w:r>
          </w:p>
        </w:tc>
        <w:tc>
          <w:tcPr>
            <w:tcW w:w="200" w:type="dxa"/>
            <w:vAlign w:val="bottom"/>
            <w:shd w:val="clear" w:color="auto" w:fill="CEE7EA"/>
          </w:tcPr>
          <w:p>
            <w:pPr>
              <w:spacing w:after="0"/>
              <w:rPr>
                <w:sz w:val="18"/>
                <w:szCs w:val="18"/>
                <w:color w:val="auto"/>
              </w:rPr>
            </w:pPr>
          </w:p>
        </w:tc>
        <w:tc>
          <w:tcPr>
            <w:tcW w:w="1140" w:type="dxa"/>
            <w:vAlign w:val="bottom"/>
            <w:shd w:val="clear" w:color="auto" w:fill="CEE7EA"/>
          </w:tcPr>
          <w:p>
            <w:pPr>
              <w:jc w:val="right"/>
              <w:spacing w:after="0"/>
              <w:rPr>
                <w:sz w:val="20"/>
                <w:szCs w:val="20"/>
                <w:color w:val="auto"/>
              </w:rPr>
            </w:pPr>
            <w:r>
              <w:rPr>
                <w:rFonts w:ascii="Arial" w:cs="Arial" w:eastAsia="Arial" w:hAnsi="Arial"/>
                <w:sz w:val="17"/>
                <w:szCs w:val="17"/>
                <w:color w:val="auto"/>
              </w:rPr>
              <w:t>640</w:t>
            </w:r>
          </w:p>
        </w:tc>
        <w:tc>
          <w:tcPr>
            <w:tcW w:w="100" w:type="dxa"/>
            <w:vAlign w:val="bottom"/>
            <w:shd w:val="clear" w:color="auto" w:fill="CEE7EA"/>
          </w:tcPr>
          <w:p>
            <w:pPr>
              <w:spacing w:after="0"/>
              <w:rPr>
                <w:sz w:val="18"/>
                <w:szCs w:val="18"/>
                <w:color w:val="auto"/>
              </w:rPr>
            </w:pPr>
          </w:p>
        </w:tc>
        <w:tc>
          <w:tcPr>
            <w:tcW w:w="240" w:type="dxa"/>
            <w:vAlign w:val="bottom"/>
            <w:shd w:val="clear" w:color="auto" w:fill="CEE7EA"/>
          </w:tcPr>
          <w:p>
            <w:pPr>
              <w:spacing w:after="0"/>
              <w:rPr>
                <w:sz w:val="18"/>
                <w:szCs w:val="18"/>
                <w:color w:val="auto"/>
              </w:rPr>
            </w:pPr>
          </w:p>
        </w:tc>
        <w:tc>
          <w:tcPr>
            <w:tcW w:w="11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664</w:t>
            </w:r>
          </w:p>
        </w:tc>
        <w:tc>
          <w:tcPr>
            <w:tcW w:w="0" w:type="dxa"/>
            <w:vAlign w:val="bottom"/>
          </w:tcPr>
          <w:p>
            <w:pPr>
              <w:spacing w:after="0"/>
              <w:rPr>
                <w:sz w:val="1"/>
                <w:szCs w:val="1"/>
                <w:color w:val="auto"/>
              </w:rPr>
            </w:pPr>
          </w:p>
        </w:tc>
      </w:tr>
      <w:tr>
        <w:trPr>
          <w:trHeight w:val="214"/>
        </w:trPr>
        <w:tc>
          <w:tcPr>
            <w:tcW w:w="8420" w:type="dxa"/>
            <w:vAlign w:val="bottom"/>
          </w:tcPr>
          <w:p>
            <w:pPr>
              <w:ind w:left="200"/>
              <w:spacing w:after="0"/>
              <w:rPr>
                <w:sz w:val="20"/>
                <w:szCs w:val="20"/>
                <w:color w:val="auto"/>
              </w:rPr>
            </w:pPr>
            <w:r>
              <w:rPr>
                <w:rFonts w:ascii="Arial" w:cs="Arial" w:eastAsia="Arial" w:hAnsi="Arial"/>
                <w:sz w:val="17"/>
                <w:szCs w:val="17"/>
                <w:color w:val="auto"/>
              </w:rPr>
              <w:t>Accounts payable, accrued liabilities and other</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502</w:t>
            </w:r>
          </w:p>
        </w:tc>
        <w:tc>
          <w:tcPr>
            <w:tcW w:w="0" w:type="dxa"/>
            <w:vAlign w:val="bottom"/>
          </w:tcPr>
          <w:p>
            <w:pPr>
              <w:spacing w:after="0"/>
              <w:rPr>
                <w:sz w:val="1"/>
                <w:szCs w:val="1"/>
                <w:color w:val="auto"/>
              </w:rPr>
            </w:pPr>
          </w:p>
        </w:tc>
      </w:tr>
      <w:tr>
        <w:trPr>
          <w:trHeight w:val="218"/>
        </w:trPr>
        <w:tc>
          <w:tcPr>
            <w:tcW w:w="8420" w:type="dxa"/>
            <w:vAlign w:val="bottom"/>
            <w:shd w:val="clear" w:color="auto" w:fill="CEE7EA"/>
          </w:tcPr>
          <w:p>
            <w:pPr>
              <w:ind w:left="200"/>
              <w:spacing w:after="0"/>
              <w:rPr>
                <w:sz w:val="20"/>
                <w:szCs w:val="20"/>
                <w:color w:val="auto"/>
              </w:rPr>
            </w:pPr>
            <w:r>
              <w:rPr>
                <w:rFonts w:ascii="Arial" w:cs="Arial" w:eastAsia="Arial" w:hAnsi="Arial"/>
                <w:sz w:val="17"/>
                <w:szCs w:val="17"/>
                <w:color w:val="auto"/>
              </w:rPr>
              <w:t>Deferred revenue</w:t>
            </w:r>
          </w:p>
        </w:tc>
        <w:tc>
          <w:tcPr>
            <w:tcW w:w="200" w:type="dxa"/>
            <w:vAlign w:val="bottom"/>
            <w:tcBorders>
              <w:bottom w:val="single" w:sz="8" w:color="auto"/>
            </w:tcBorders>
            <w:shd w:val="clear" w:color="auto" w:fill="CEE7EA"/>
          </w:tcPr>
          <w:p>
            <w:pPr>
              <w:spacing w:after="0"/>
              <w:rPr>
                <w:sz w:val="18"/>
                <w:szCs w:val="18"/>
                <w:color w:val="auto"/>
              </w:rPr>
            </w:pPr>
          </w:p>
        </w:tc>
        <w:tc>
          <w:tcPr>
            <w:tcW w:w="114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EE7EA"/>
          </w:tcPr>
          <w:p>
            <w:pPr>
              <w:spacing w:after="0"/>
              <w:rPr>
                <w:sz w:val="18"/>
                <w:szCs w:val="18"/>
                <w:color w:val="auto"/>
              </w:rPr>
            </w:pPr>
          </w:p>
        </w:tc>
        <w:tc>
          <w:tcPr>
            <w:tcW w:w="240" w:type="dxa"/>
            <w:vAlign w:val="bottom"/>
            <w:tcBorders>
              <w:bottom w:val="single" w:sz="8" w:color="auto"/>
            </w:tcBorders>
            <w:shd w:val="clear" w:color="auto" w:fill="CEE7EA"/>
          </w:tcPr>
          <w:p>
            <w:pPr>
              <w:spacing w:after="0"/>
              <w:rPr>
                <w:sz w:val="18"/>
                <w:szCs w:val="18"/>
                <w:color w:val="auto"/>
              </w:rPr>
            </w:pPr>
          </w:p>
        </w:tc>
        <w:tc>
          <w:tcPr>
            <w:tcW w:w="110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08"/>
        </w:trPr>
        <w:tc>
          <w:tcPr>
            <w:tcW w:w="8420" w:type="dxa"/>
            <w:vAlign w:val="bottom"/>
          </w:tcPr>
          <w:p>
            <w:pPr>
              <w:ind w:left="440"/>
              <w:spacing w:after="0"/>
              <w:rPr>
                <w:sz w:val="20"/>
                <w:szCs w:val="20"/>
                <w:color w:val="auto"/>
              </w:rPr>
            </w:pPr>
            <w:r>
              <w:rPr>
                <w:rFonts w:ascii="Arial" w:cs="Arial" w:eastAsia="Arial" w:hAnsi="Arial"/>
                <w:sz w:val="17"/>
                <w:szCs w:val="17"/>
                <w:color w:val="auto"/>
              </w:rPr>
              <w:t>Total current liabilities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3,269</w:t>
            </w:r>
          </w:p>
        </w:tc>
        <w:tc>
          <w:tcPr>
            <w:tcW w:w="0" w:type="dxa"/>
            <w:vAlign w:val="bottom"/>
          </w:tcPr>
          <w:p>
            <w:pPr>
              <w:spacing w:after="0"/>
              <w:rPr>
                <w:sz w:val="1"/>
                <w:szCs w:val="1"/>
                <w:color w:val="auto"/>
              </w:rPr>
            </w:pPr>
          </w:p>
        </w:tc>
      </w:tr>
      <w:tr>
        <w:trPr>
          <w:trHeight w:val="218"/>
        </w:trPr>
        <w:tc>
          <w:tcPr>
            <w:tcW w:w="8420" w:type="dxa"/>
            <w:vAlign w:val="bottom"/>
            <w:shd w:val="clear" w:color="auto" w:fill="CEE7EA"/>
          </w:tcPr>
          <w:p>
            <w:pPr>
              <w:ind w:left="20"/>
              <w:spacing w:after="0"/>
              <w:rPr>
                <w:sz w:val="20"/>
                <w:szCs w:val="20"/>
                <w:color w:val="auto"/>
              </w:rPr>
            </w:pPr>
            <w:r>
              <w:rPr>
                <w:rFonts w:ascii="Arial" w:cs="Arial" w:eastAsia="Arial" w:hAnsi="Arial"/>
                <w:sz w:val="17"/>
                <w:szCs w:val="17"/>
                <w:color w:val="auto"/>
              </w:rPr>
              <w:t>Long-term debt</w:t>
            </w:r>
          </w:p>
        </w:tc>
        <w:tc>
          <w:tcPr>
            <w:tcW w:w="200" w:type="dxa"/>
            <w:vAlign w:val="bottom"/>
            <w:shd w:val="clear" w:color="auto" w:fill="CEE7EA"/>
          </w:tcPr>
          <w:p>
            <w:pPr>
              <w:spacing w:after="0"/>
              <w:rPr>
                <w:sz w:val="18"/>
                <w:szCs w:val="18"/>
                <w:color w:val="auto"/>
              </w:rPr>
            </w:pPr>
          </w:p>
        </w:tc>
        <w:tc>
          <w:tcPr>
            <w:tcW w:w="1140" w:type="dxa"/>
            <w:vAlign w:val="bottom"/>
            <w:shd w:val="clear" w:color="auto" w:fill="CEE7EA"/>
          </w:tcPr>
          <w:p>
            <w:pPr>
              <w:jc w:val="right"/>
              <w:spacing w:after="0"/>
              <w:rPr>
                <w:sz w:val="20"/>
                <w:szCs w:val="20"/>
                <w:color w:val="auto"/>
              </w:rPr>
            </w:pPr>
            <w:r>
              <w:rPr>
                <w:rFonts w:ascii="Arial" w:cs="Arial" w:eastAsia="Arial" w:hAnsi="Arial"/>
                <w:sz w:val="17"/>
                <w:szCs w:val="17"/>
                <w:color w:val="auto"/>
              </w:rPr>
              <w:t>1,813</w:t>
            </w:r>
          </w:p>
        </w:tc>
        <w:tc>
          <w:tcPr>
            <w:tcW w:w="100" w:type="dxa"/>
            <w:vAlign w:val="bottom"/>
            <w:shd w:val="clear" w:color="auto" w:fill="CEE7EA"/>
          </w:tcPr>
          <w:p>
            <w:pPr>
              <w:spacing w:after="0"/>
              <w:rPr>
                <w:sz w:val="18"/>
                <w:szCs w:val="18"/>
                <w:color w:val="auto"/>
              </w:rPr>
            </w:pPr>
          </w:p>
        </w:tc>
        <w:tc>
          <w:tcPr>
            <w:tcW w:w="240" w:type="dxa"/>
            <w:vAlign w:val="bottom"/>
            <w:shd w:val="clear" w:color="auto" w:fill="CEE7EA"/>
          </w:tcPr>
          <w:p>
            <w:pPr>
              <w:spacing w:after="0"/>
              <w:rPr>
                <w:sz w:val="18"/>
                <w:szCs w:val="18"/>
                <w:color w:val="auto"/>
              </w:rPr>
            </w:pPr>
          </w:p>
        </w:tc>
        <w:tc>
          <w:tcPr>
            <w:tcW w:w="11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1,237</w:t>
            </w:r>
          </w:p>
        </w:tc>
        <w:tc>
          <w:tcPr>
            <w:tcW w:w="0" w:type="dxa"/>
            <w:vAlign w:val="bottom"/>
          </w:tcPr>
          <w:p>
            <w:pPr>
              <w:spacing w:after="0"/>
              <w:rPr>
                <w:sz w:val="1"/>
                <w:szCs w:val="1"/>
                <w:color w:val="auto"/>
              </w:rPr>
            </w:pPr>
          </w:p>
        </w:tc>
      </w:tr>
      <w:tr>
        <w:trPr>
          <w:trHeight w:val="214"/>
        </w:trPr>
        <w:tc>
          <w:tcPr>
            <w:tcW w:w="8420" w:type="dxa"/>
            <w:vAlign w:val="bottom"/>
          </w:tcPr>
          <w:p>
            <w:pPr>
              <w:ind w:left="20"/>
              <w:spacing w:after="0"/>
              <w:rPr>
                <w:sz w:val="20"/>
                <w:szCs w:val="20"/>
                <w:color w:val="auto"/>
              </w:rPr>
            </w:pPr>
            <w:r>
              <w:rPr>
                <w:rFonts w:ascii="Arial" w:cs="Arial" w:eastAsia="Arial" w:hAnsi="Arial"/>
                <w:sz w:val="17"/>
                <w:szCs w:val="17"/>
                <w:color w:val="auto"/>
              </w:rPr>
              <w:t>Finance lease liabilities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218"/>
        </w:trPr>
        <w:tc>
          <w:tcPr>
            <w:tcW w:w="8420" w:type="dxa"/>
            <w:vAlign w:val="bottom"/>
            <w:shd w:val="clear" w:color="auto" w:fill="CEE7EA"/>
          </w:tcPr>
          <w:p>
            <w:pPr>
              <w:ind w:left="20"/>
              <w:spacing w:after="0"/>
              <w:rPr>
                <w:sz w:val="20"/>
                <w:szCs w:val="20"/>
                <w:color w:val="auto"/>
              </w:rPr>
            </w:pPr>
            <w:r>
              <w:rPr>
                <w:rFonts w:ascii="Arial" w:cs="Arial" w:eastAsia="Arial" w:hAnsi="Arial"/>
                <w:sz w:val="17"/>
                <w:szCs w:val="17"/>
                <w:color w:val="auto"/>
              </w:rPr>
              <w:t>Other long-term liabilities</w:t>
            </w:r>
          </w:p>
        </w:tc>
        <w:tc>
          <w:tcPr>
            <w:tcW w:w="200" w:type="dxa"/>
            <w:vAlign w:val="bottom"/>
            <w:tcBorders>
              <w:bottom w:val="single" w:sz="8" w:color="auto"/>
            </w:tcBorders>
            <w:shd w:val="clear" w:color="auto" w:fill="CEE7EA"/>
          </w:tcPr>
          <w:p>
            <w:pPr>
              <w:spacing w:after="0"/>
              <w:rPr>
                <w:sz w:val="18"/>
                <w:szCs w:val="18"/>
                <w:color w:val="auto"/>
              </w:rPr>
            </w:pPr>
          </w:p>
        </w:tc>
        <w:tc>
          <w:tcPr>
            <w:tcW w:w="114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EE7EA"/>
          </w:tcPr>
          <w:p>
            <w:pPr>
              <w:spacing w:after="0"/>
              <w:rPr>
                <w:sz w:val="18"/>
                <w:szCs w:val="18"/>
                <w:color w:val="auto"/>
              </w:rPr>
            </w:pPr>
          </w:p>
        </w:tc>
        <w:tc>
          <w:tcPr>
            <w:tcW w:w="240" w:type="dxa"/>
            <w:vAlign w:val="bottom"/>
            <w:tcBorders>
              <w:bottom w:val="single" w:sz="8" w:color="auto"/>
            </w:tcBorders>
            <w:shd w:val="clear" w:color="auto" w:fill="CEE7EA"/>
          </w:tcPr>
          <w:p>
            <w:pPr>
              <w:spacing w:after="0"/>
              <w:rPr>
                <w:sz w:val="18"/>
                <w:szCs w:val="18"/>
                <w:color w:val="auto"/>
              </w:rPr>
            </w:pPr>
          </w:p>
        </w:tc>
        <w:tc>
          <w:tcPr>
            <w:tcW w:w="110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8"/>
        </w:trPr>
        <w:tc>
          <w:tcPr>
            <w:tcW w:w="8420" w:type="dxa"/>
            <w:vAlign w:val="bottom"/>
            <w:tcBorders>
              <w:bottom w:val="single" w:sz="8" w:color="CEE7EA"/>
            </w:tcBorders>
          </w:tcPr>
          <w:p>
            <w:pPr>
              <w:ind w:left="2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5,680</w:t>
            </w:r>
          </w:p>
        </w:tc>
        <w:tc>
          <w:tcPr>
            <w:tcW w:w="100" w:type="dxa"/>
            <w:vAlign w:val="bottom"/>
            <w:tcBorders>
              <w:bottom w:val="single" w:sz="8" w:color="CEE7EA"/>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4,827</w:t>
            </w:r>
          </w:p>
        </w:tc>
        <w:tc>
          <w:tcPr>
            <w:tcW w:w="0" w:type="dxa"/>
            <w:vAlign w:val="bottom"/>
          </w:tcPr>
          <w:p>
            <w:pPr>
              <w:spacing w:after="0"/>
              <w:rPr>
                <w:sz w:val="1"/>
                <w:szCs w:val="1"/>
                <w:color w:val="auto"/>
              </w:rPr>
            </w:pPr>
          </w:p>
        </w:tc>
      </w:tr>
      <w:tr>
        <w:trPr>
          <w:trHeight w:val="198"/>
        </w:trPr>
        <w:tc>
          <w:tcPr>
            <w:tcW w:w="8420" w:type="dxa"/>
            <w:vAlign w:val="bottom"/>
            <w:shd w:val="clear" w:color="auto" w:fill="CEE7EA"/>
          </w:tcPr>
          <w:p>
            <w:pPr>
              <w:ind w:left="20"/>
              <w:spacing w:after="0" w:line="194" w:lineRule="exact"/>
              <w:rPr>
                <w:sz w:val="20"/>
                <w:szCs w:val="20"/>
                <w:color w:val="auto"/>
              </w:rPr>
            </w:pPr>
            <w:r>
              <w:rPr>
                <w:rFonts w:ascii="Arial" w:cs="Arial" w:eastAsia="Arial" w:hAnsi="Arial"/>
                <w:sz w:val="17"/>
                <w:szCs w:val="17"/>
                <w:color w:val="auto"/>
              </w:rPr>
              <w:t>Stockholders’ equity:</w:t>
            </w:r>
          </w:p>
        </w:tc>
        <w:tc>
          <w:tcPr>
            <w:tcW w:w="200" w:type="dxa"/>
            <w:vAlign w:val="bottom"/>
            <w:shd w:val="clear" w:color="auto" w:fill="CEE7EA"/>
          </w:tcPr>
          <w:p>
            <w:pPr>
              <w:spacing w:after="0"/>
              <w:rPr>
                <w:sz w:val="17"/>
                <w:szCs w:val="17"/>
                <w:color w:val="auto"/>
              </w:rPr>
            </w:pPr>
          </w:p>
        </w:tc>
        <w:tc>
          <w:tcPr>
            <w:tcW w:w="1140" w:type="dxa"/>
            <w:vAlign w:val="bottom"/>
            <w:shd w:val="clear" w:color="auto" w:fill="CEE7EA"/>
          </w:tcPr>
          <w:p>
            <w:pPr>
              <w:spacing w:after="0"/>
              <w:rPr>
                <w:sz w:val="17"/>
                <w:szCs w:val="17"/>
                <w:color w:val="auto"/>
              </w:rPr>
            </w:pPr>
          </w:p>
        </w:tc>
        <w:tc>
          <w:tcPr>
            <w:tcW w:w="100" w:type="dxa"/>
            <w:vAlign w:val="bottom"/>
            <w:shd w:val="clear" w:color="auto" w:fill="CEE7EA"/>
          </w:tcPr>
          <w:p>
            <w:pPr>
              <w:spacing w:after="0"/>
              <w:rPr>
                <w:sz w:val="17"/>
                <w:szCs w:val="17"/>
                <w:color w:val="auto"/>
              </w:rPr>
            </w:pPr>
          </w:p>
        </w:tc>
        <w:tc>
          <w:tcPr>
            <w:tcW w:w="240" w:type="dxa"/>
            <w:vAlign w:val="bottom"/>
            <w:shd w:val="clear" w:color="auto" w:fill="CEE7EA"/>
          </w:tcPr>
          <w:p>
            <w:pPr>
              <w:spacing w:after="0"/>
              <w:rPr>
                <w:sz w:val="17"/>
                <w:szCs w:val="17"/>
                <w:color w:val="auto"/>
              </w:rPr>
            </w:pPr>
          </w:p>
        </w:tc>
        <w:tc>
          <w:tcPr>
            <w:tcW w:w="1100" w:type="dxa"/>
            <w:vAlign w:val="bottom"/>
            <w:shd w:val="clear" w:color="auto" w:fill="CEE7EA"/>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420" w:type="dxa"/>
            <w:vAlign w:val="bottom"/>
          </w:tcPr>
          <w:p>
            <w:pPr>
              <w:ind w:left="200"/>
              <w:spacing w:after="0" w:line="169" w:lineRule="exact"/>
              <w:rPr>
                <w:sz w:val="20"/>
                <w:szCs w:val="20"/>
                <w:color w:val="auto"/>
              </w:rPr>
            </w:pPr>
            <w:r>
              <w:rPr>
                <w:rFonts w:ascii="Arial" w:cs="Arial" w:eastAsia="Arial" w:hAnsi="Arial"/>
                <w:sz w:val="17"/>
                <w:szCs w:val="17"/>
                <w:color w:val="auto"/>
              </w:rPr>
              <w:t>Common stock, $0.001 par value, 150 million shares authorized; outstanding: 59 million shares at</w:t>
            </w:r>
          </w:p>
        </w:tc>
        <w:tc>
          <w:tcPr>
            <w:tcW w:w="20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8420" w:type="dxa"/>
            <w:vAlign w:val="bottom"/>
          </w:tcPr>
          <w:p>
            <w:pPr>
              <w:ind w:left="360"/>
              <w:spacing w:after="0"/>
              <w:rPr>
                <w:sz w:val="20"/>
                <w:szCs w:val="20"/>
                <w:color w:val="auto"/>
              </w:rPr>
            </w:pPr>
            <w:r>
              <w:rPr>
                <w:rFonts w:ascii="Arial" w:cs="Arial" w:eastAsia="Arial" w:hAnsi="Arial"/>
                <w:sz w:val="17"/>
                <w:szCs w:val="17"/>
                <w:color w:val="auto"/>
              </w:rPr>
              <w:t>September 30, 2020, and 62 million shares at December 31, 2019</w:t>
            </w:r>
          </w:p>
        </w:tc>
        <w:tc>
          <w:tcPr>
            <w:tcW w:w="2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420" w:type="dxa"/>
            <w:vAlign w:val="bottom"/>
            <w:shd w:val="clear" w:color="auto" w:fill="CEE7EA"/>
          </w:tcPr>
          <w:p>
            <w:pPr>
              <w:ind w:left="220"/>
              <w:spacing w:after="0"/>
              <w:rPr>
                <w:sz w:val="20"/>
                <w:szCs w:val="20"/>
                <w:color w:val="auto"/>
              </w:rPr>
            </w:pPr>
            <w:r>
              <w:rPr>
                <w:rFonts w:ascii="Arial" w:cs="Arial" w:eastAsia="Arial" w:hAnsi="Arial"/>
                <w:sz w:val="17"/>
                <w:szCs w:val="17"/>
                <w:color w:val="auto"/>
              </w:rPr>
              <w:t>Preferred stock, $0.001 par value; 20 million shares authorized, no shares issued and outstanding</w:t>
            </w:r>
          </w:p>
        </w:tc>
        <w:tc>
          <w:tcPr>
            <w:tcW w:w="200" w:type="dxa"/>
            <w:vAlign w:val="bottom"/>
            <w:shd w:val="clear" w:color="auto" w:fill="CEE7EA"/>
          </w:tcPr>
          <w:p>
            <w:pPr>
              <w:spacing w:after="0"/>
              <w:rPr>
                <w:sz w:val="18"/>
                <w:szCs w:val="18"/>
                <w:color w:val="auto"/>
              </w:rPr>
            </w:pPr>
          </w:p>
        </w:tc>
        <w:tc>
          <w:tcPr>
            <w:tcW w:w="1240" w:type="dxa"/>
            <w:vAlign w:val="bottom"/>
            <w:gridSpan w:val="2"/>
            <w:shd w:val="clear" w:color="auto" w:fill="CEE7EA"/>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EE7EA"/>
          </w:tcPr>
          <w:p>
            <w:pPr>
              <w:spacing w:after="0"/>
              <w:rPr>
                <w:sz w:val="18"/>
                <w:szCs w:val="18"/>
                <w:color w:val="auto"/>
              </w:rPr>
            </w:pPr>
          </w:p>
        </w:tc>
        <w:tc>
          <w:tcPr>
            <w:tcW w:w="11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8420" w:type="dxa"/>
            <w:vAlign w:val="bottom"/>
          </w:tcPr>
          <w:p>
            <w:pPr>
              <w:ind w:left="200"/>
              <w:spacing w:after="0"/>
              <w:rPr>
                <w:sz w:val="20"/>
                <w:szCs w:val="20"/>
                <w:color w:val="auto"/>
              </w:rPr>
            </w:pPr>
            <w:r>
              <w:rPr>
                <w:rFonts w:ascii="Arial" w:cs="Arial" w:eastAsia="Arial" w:hAnsi="Arial"/>
                <w:sz w:val="17"/>
                <w:szCs w:val="17"/>
                <w:color w:val="auto"/>
              </w:rPr>
              <w:t>Additional paid-in capital</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218"/>
        </w:trPr>
        <w:tc>
          <w:tcPr>
            <w:tcW w:w="8420" w:type="dxa"/>
            <w:vAlign w:val="bottom"/>
            <w:shd w:val="clear" w:color="auto" w:fill="CEE7EA"/>
          </w:tcPr>
          <w:p>
            <w:pPr>
              <w:ind w:left="200"/>
              <w:spacing w:after="0"/>
              <w:rPr>
                <w:sz w:val="20"/>
                <w:szCs w:val="20"/>
                <w:color w:val="auto"/>
              </w:rPr>
            </w:pPr>
            <w:r>
              <w:rPr>
                <w:rFonts w:ascii="Arial" w:cs="Arial" w:eastAsia="Arial" w:hAnsi="Arial"/>
                <w:sz w:val="17"/>
                <w:szCs w:val="17"/>
                <w:color w:val="auto"/>
              </w:rPr>
              <w:t>Accumulated other comprehensive income</w:t>
            </w:r>
          </w:p>
        </w:tc>
        <w:tc>
          <w:tcPr>
            <w:tcW w:w="200" w:type="dxa"/>
            <w:vAlign w:val="bottom"/>
            <w:shd w:val="clear" w:color="auto" w:fill="CEE7EA"/>
          </w:tcPr>
          <w:p>
            <w:pPr>
              <w:spacing w:after="0"/>
              <w:rPr>
                <w:sz w:val="18"/>
                <w:szCs w:val="18"/>
                <w:color w:val="auto"/>
              </w:rPr>
            </w:pPr>
          </w:p>
        </w:tc>
        <w:tc>
          <w:tcPr>
            <w:tcW w:w="1140" w:type="dxa"/>
            <w:vAlign w:val="bottom"/>
            <w:shd w:val="clear" w:color="auto" w:fill="CEE7EA"/>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EE7EA"/>
          </w:tcPr>
          <w:p>
            <w:pPr>
              <w:spacing w:after="0"/>
              <w:rPr>
                <w:sz w:val="18"/>
                <w:szCs w:val="18"/>
                <w:color w:val="auto"/>
              </w:rPr>
            </w:pPr>
          </w:p>
        </w:tc>
        <w:tc>
          <w:tcPr>
            <w:tcW w:w="240" w:type="dxa"/>
            <w:vAlign w:val="bottom"/>
            <w:shd w:val="clear" w:color="auto" w:fill="CEE7EA"/>
          </w:tcPr>
          <w:p>
            <w:pPr>
              <w:spacing w:after="0"/>
              <w:rPr>
                <w:sz w:val="18"/>
                <w:szCs w:val="18"/>
                <w:color w:val="auto"/>
              </w:rPr>
            </w:pPr>
          </w:p>
        </w:tc>
        <w:tc>
          <w:tcPr>
            <w:tcW w:w="11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4"/>
        </w:trPr>
        <w:tc>
          <w:tcPr>
            <w:tcW w:w="8420" w:type="dxa"/>
            <w:vAlign w:val="bottom"/>
            <w:tcBorders>
              <w:bottom w:val="single" w:sz="8" w:color="CEE7EA"/>
            </w:tcBorders>
          </w:tcPr>
          <w:p>
            <w:pPr>
              <w:ind w:left="200"/>
              <w:spacing w:after="0"/>
              <w:rPr>
                <w:sz w:val="20"/>
                <w:szCs w:val="20"/>
                <w:color w:val="auto"/>
              </w:rPr>
            </w:pPr>
            <w:r>
              <w:rPr>
                <w:rFonts w:ascii="Arial" w:cs="Arial" w:eastAsia="Arial" w:hAnsi="Arial"/>
                <w:sz w:val="17"/>
                <w:szCs w:val="17"/>
                <w:color w:val="auto"/>
              </w:rPr>
              <w:t>Retained earnings</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1,983</w:t>
            </w:r>
          </w:p>
        </w:tc>
        <w:tc>
          <w:tcPr>
            <w:tcW w:w="100" w:type="dxa"/>
            <w:vAlign w:val="bottom"/>
            <w:tcBorders>
              <w:bottom w:val="single" w:sz="8" w:color="CEE7EA"/>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1,781</w:t>
            </w:r>
          </w:p>
        </w:tc>
        <w:tc>
          <w:tcPr>
            <w:tcW w:w="0" w:type="dxa"/>
            <w:vAlign w:val="bottom"/>
          </w:tcPr>
          <w:p>
            <w:pPr>
              <w:spacing w:after="0"/>
              <w:rPr>
                <w:sz w:val="1"/>
                <w:szCs w:val="1"/>
                <w:color w:val="auto"/>
              </w:rPr>
            </w:pPr>
          </w:p>
        </w:tc>
      </w:tr>
      <w:tr>
        <w:trPr>
          <w:trHeight w:val="210"/>
        </w:trPr>
        <w:tc>
          <w:tcPr>
            <w:tcW w:w="8420" w:type="dxa"/>
            <w:vAlign w:val="bottom"/>
            <w:shd w:val="clear" w:color="auto" w:fill="CEE7EA"/>
          </w:tcPr>
          <w:p>
            <w:pPr>
              <w:ind w:left="20"/>
              <w:spacing w:after="0"/>
              <w:rPr>
                <w:sz w:val="20"/>
                <w:szCs w:val="20"/>
                <w:color w:val="auto"/>
              </w:rPr>
            </w:pPr>
            <w:r>
              <w:rPr>
                <w:rFonts w:ascii="Arial" w:cs="Arial" w:eastAsia="Arial" w:hAnsi="Arial"/>
                <w:sz w:val="17"/>
                <w:szCs w:val="17"/>
                <w:color w:val="auto"/>
              </w:rPr>
              <w:t>Total stockholders’ equity</w:t>
            </w:r>
          </w:p>
        </w:tc>
        <w:tc>
          <w:tcPr>
            <w:tcW w:w="200" w:type="dxa"/>
            <w:vAlign w:val="bottom"/>
            <w:tcBorders>
              <w:bottom w:val="single" w:sz="8" w:color="auto"/>
            </w:tcBorders>
            <w:shd w:val="clear" w:color="auto" w:fill="CEE7EA"/>
          </w:tcPr>
          <w:p>
            <w:pPr>
              <w:spacing w:after="0"/>
              <w:rPr>
                <w:sz w:val="18"/>
                <w:szCs w:val="18"/>
                <w:color w:val="auto"/>
              </w:rPr>
            </w:pPr>
          </w:p>
        </w:tc>
        <w:tc>
          <w:tcPr>
            <w:tcW w:w="114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2,201</w:t>
            </w:r>
          </w:p>
        </w:tc>
        <w:tc>
          <w:tcPr>
            <w:tcW w:w="100" w:type="dxa"/>
            <w:vAlign w:val="bottom"/>
            <w:shd w:val="clear" w:color="auto" w:fill="CEE7EA"/>
          </w:tcPr>
          <w:p>
            <w:pPr>
              <w:spacing w:after="0"/>
              <w:rPr>
                <w:sz w:val="18"/>
                <w:szCs w:val="18"/>
                <w:color w:val="auto"/>
              </w:rPr>
            </w:pPr>
          </w:p>
        </w:tc>
        <w:tc>
          <w:tcPr>
            <w:tcW w:w="240" w:type="dxa"/>
            <w:vAlign w:val="bottom"/>
            <w:tcBorders>
              <w:bottom w:val="single" w:sz="8" w:color="auto"/>
            </w:tcBorders>
            <w:shd w:val="clear" w:color="auto" w:fill="CEE7EA"/>
          </w:tcPr>
          <w:p>
            <w:pPr>
              <w:spacing w:after="0"/>
              <w:rPr>
                <w:sz w:val="18"/>
                <w:szCs w:val="18"/>
                <w:color w:val="auto"/>
              </w:rPr>
            </w:pPr>
          </w:p>
        </w:tc>
        <w:tc>
          <w:tcPr>
            <w:tcW w:w="110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1,960</w:t>
            </w:r>
          </w:p>
        </w:tc>
        <w:tc>
          <w:tcPr>
            <w:tcW w:w="0" w:type="dxa"/>
            <w:vAlign w:val="bottom"/>
          </w:tcPr>
          <w:p>
            <w:pPr>
              <w:spacing w:after="0"/>
              <w:rPr>
                <w:sz w:val="1"/>
                <w:szCs w:val="1"/>
                <w:color w:val="auto"/>
              </w:rPr>
            </w:pPr>
          </w:p>
        </w:tc>
      </w:tr>
      <w:tr>
        <w:trPr>
          <w:trHeight w:val="212"/>
        </w:trPr>
        <w:tc>
          <w:tcPr>
            <w:tcW w:w="8420" w:type="dxa"/>
            <w:vAlign w:val="bottom"/>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7,881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6,787</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-MORE-</w:t>
      </w:r>
    </w:p>
    <w:p>
      <w:pPr>
        <w:sectPr>
          <w:pgSz w:w="11900" w:h="16838" w:orient="portrait"/>
          <w:cols w:equalWidth="0" w:num="1">
            <w:col w:w="11220"/>
          </w:cols>
          <w:pgMar w:left="320" w:top="135" w:right="359" w:bottom="1440" w:gutter="0" w:footer="0" w:header="0"/>
        </w:sectPr>
      </w:pPr>
    </w:p>
    <w:bookmarkStart w:id="9" w:name="page10"/>
    <w:bookmarkEnd w:id="9"/>
    <w:p>
      <w:pPr>
        <w:spacing w:after="0"/>
        <w:rPr>
          <w:sz w:val="20"/>
          <w:szCs w:val="20"/>
          <w:color w:val="auto"/>
        </w:rPr>
      </w:pPr>
      <w:r>
        <w:rPr>
          <w:rFonts w:ascii="Arial" w:cs="Arial" w:eastAsia="Arial" w:hAnsi="Arial"/>
          <w:sz w:val="20"/>
          <w:szCs w:val="20"/>
          <w:color w:val="auto"/>
        </w:rPr>
        <w:t>Molina Healthcare, Inc. Announces Third Quarter 2020 Results</w:t>
      </w:r>
    </w:p>
    <w:p>
      <w:pPr>
        <w:spacing w:after="0"/>
        <w:rPr>
          <w:sz w:val="20"/>
          <w:szCs w:val="20"/>
          <w:color w:val="auto"/>
        </w:rPr>
      </w:pPr>
      <w:r>
        <w:rPr>
          <w:rFonts w:ascii="Arial" w:cs="Arial" w:eastAsia="Arial" w:hAnsi="Arial"/>
          <w:sz w:val="20"/>
          <w:szCs w:val="20"/>
          <w:color w:val="auto"/>
        </w:rPr>
        <w:t>Page 7</w:t>
      </w:r>
    </w:p>
    <w:p>
      <w:pPr>
        <w:spacing w:after="0"/>
        <w:rPr>
          <w:sz w:val="20"/>
          <w:szCs w:val="20"/>
          <w:color w:val="auto"/>
        </w:rPr>
      </w:pPr>
      <w:r>
        <w:rPr>
          <w:rFonts w:ascii="Arial" w:cs="Arial" w:eastAsia="Arial" w:hAnsi="Arial"/>
          <w:sz w:val="20"/>
          <w:szCs w:val="20"/>
          <w:color w:val="auto"/>
        </w:rPr>
        <w:t>October 28, 2020</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MOLINA HEALTHCARE,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 CONDENSED CONSOLIDATED STATEMENTS OF CASH FLOWS</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4"/>
          </w:tcPr>
          <w:p>
            <w:pPr>
              <w:jc w:val="center"/>
              <w:ind w:right="195"/>
              <w:spacing w:after="0"/>
              <w:rPr>
                <w:sz w:val="20"/>
                <w:szCs w:val="20"/>
                <w:color w:val="auto"/>
              </w:rPr>
            </w:pPr>
            <w:r>
              <w:rPr>
                <w:rFonts w:ascii="Arial" w:cs="Arial" w:eastAsia="Arial" w:hAnsi="Arial"/>
                <w:sz w:val="17"/>
                <w:szCs w:val="17"/>
                <w:b w:val="1"/>
                <w:bCs w:val="1"/>
                <w:color w:val="auto"/>
              </w:rPr>
              <w:t>Nine Months Ended</w:t>
            </w:r>
          </w:p>
        </w:tc>
      </w:tr>
      <w:tr>
        <w:trPr>
          <w:trHeight w:val="227"/>
        </w:trPr>
        <w:tc>
          <w:tcPr>
            <w:tcW w:w="8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center"/>
              <w:ind w:right="195"/>
              <w:spacing w:after="0"/>
              <w:rPr>
                <w:sz w:val="20"/>
                <w:szCs w:val="20"/>
                <w:color w:val="auto"/>
              </w:rPr>
            </w:pPr>
            <w:r>
              <w:rPr>
                <w:rFonts w:ascii="Arial" w:cs="Arial" w:eastAsia="Arial" w:hAnsi="Arial"/>
                <w:sz w:val="17"/>
                <w:szCs w:val="17"/>
                <w:b w:val="1"/>
                <w:bCs w:val="1"/>
                <w:color w:val="auto"/>
                <w:w w:val="99"/>
              </w:rPr>
              <w:t>September 30,</w:t>
            </w:r>
          </w:p>
        </w:tc>
      </w:tr>
      <w:tr>
        <w:trPr>
          <w:trHeight w:val="212"/>
        </w:trPr>
        <w:tc>
          <w:tcPr>
            <w:tcW w:w="8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r>
      <w:tr>
        <w:trPr>
          <w:trHeight w:val="247"/>
        </w:trPr>
        <w:tc>
          <w:tcPr>
            <w:tcW w:w="8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gridSpan w:val="3"/>
          </w:tcPr>
          <w:p>
            <w:pPr>
              <w:jc w:val="center"/>
              <w:ind w:left="535"/>
              <w:spacing w:after="0"/>
              <w:rPr>
                <w:sz w:val="20"/>
                <w:szCs w:val="20"/>
                <w:color w:val="auto"/>
              </w:rPr>
            </w:pPr>
            <w:r>
              <w:rPr>
                <w:rFonts w:ascii="Arial" w:cs="Arial" w:eastAsia="Arial" w:hAnsi="Arial"/>
                <w:sz w:val="16"/>
                <w:szCs w:val="16"/>
                <w:b w:val="1"/>
                <w:bCs w:val="1"/>
                <w:i w:val="1"/>
                <w:iCs w:val="1"/>
                <w:color w:val="auto"/>
              </w:rPr>
              <w:t>(In millions)</w:t>
            </w:r>
          </w:p>
        </w:tc>
        <w:tc>
          <w:tcPr>
            <w:tcW w:w="900" w:type="dxa"/>
            <w:vAlign w:val="bottom"/>
          </w:tcPr>
          <w:p>
            <w:pPr>
              <w:spacing w:after="0"/>
              <w:rPr>
                <w:sz w:val="21"/>
                <w:szCs w:val="21"/>
                <w:color w:val="auto"/>
              </w:rPr>
            </w:pPr>
          </w:p>
        </w:tc>
      </w:tr>
      <w:tr>
        <w:trPr>
          <w:trHeight w:val="219"/>
        </w:trPr>
        <w:tc>
          <w:tcPr>
            <w:tcW w:w="8420" w:type="dxa"/>
            <w:vAlign w:val="bottom"/>
            <w:shd w:val="clear" w:color="auto" w:fill="CEE7EA"/>
          </w:tcPr>
          <w:p>
            <w:pPr>
              <w:ind w:left="20"/>
              <w:spacing w:after="0"/>
              <w:rPr>
                <w:sz w:val="20"/>
                <w:szCs w:val="20"/>
                <w:color w:val="auto"/>
              </w:rPr>
            </w:pPr>
            <w:r>
              <w:rPr>
                <w:rFonts w:ascii="Arial" w:cs="Arial" w:eastAsia="Arial" w:hAnsi="Arial"/>
                <w:sz w:val="17"/>
                <w:szCs w:val="17"/>
                <w:color w:val="auto"/>
              </w:rPr>
              <w:t>Operating activities:</w:t>
            </w:r>
          </w:p>
        </w:tc>
        <w:tc>
          <w:tcPr>
            <w:tcW w:w="300" w:type="dxa"/>
            <w:vAlign w:val="bottom"/>
            <w:shd w:val="clear" w:color="auto" w:fill="CEE7EA"/>
          </w:tcPr>
          <w:p>
            <w:pPr>
              <w:spacing w:after="0"/>
              <w:rPr>
                <w:sz w:val="19"/>
                <w:szCs w:val="19"/>
                <w:color w:val="auto"/>
              </w:rPr>
            </w:pPr>
          </w:p>
        </w:tc>
        <w:tc>
          <w:tcPr>
            <w:tcW w:w="1040" w:type="dxa"/>
            <w:vAlign w:val="bottom"/>
            <w:shd w:val="clear" w:color="auto" w:fill="CEE7EA"/>
          </w:tcPr>
          <w:p>
            <w:pPr>
              <w:spacing w:after="0"/>
              <w:rPr>
                <w:sz w:val="19"/>
                <w:szCs w:val="19"/>
                <w:color w:val="auto"/>
              </w:rPr>
            </w:pPr>
          </w:p>
        </w:tc>
        <w:tc>
          <w:tcPr>
            <w:tcW w:w="100" w:type="dxa"/>
            <w:vAlign w:val="bottom"/>
            <w:shd w:val="clear" w:color="auto" w:fill="CEE7EA"/>
          </w:tcPr>
          <w:p>
            <w:pPr>
              <w:spacing w:after="0"/>
              <w:rPr>
                <w:sz w:val="19"/>
                <w:szCs w:val="19"/>
                <w:color w:val="auto"/>
              </w:rPr>
            </w:pPr>
          </w:p>
        </w:tc>
        <w:tc>
          <w:tcPr>
            <w:tcW w:w="440" w:type="dxa"/>
            <w:vAlign w:val="bottom"/>
            <w:shd w:val="clear" w:color="auto" w:fill="CEE7EA"/>
          </w:tcPr>
          <w:p>
            <w:pPr>
              <w:spacing w:after="0"/>
              <w:rPr>
                <w:sz w:val="19"/>
                <w:szCs w:val="19"/>
                <w:color w:val="auto"/>
              </w:rPr>
            </w:pPr>
          </w:p>
        </w:tc>
        <w:tc>
          <w:tcPr>
            <w:tcW w:w="900" w:type="dxa"/>
            <w:vAlign w:val="bottom"/>
            <w:shd w:val="clear" w:color="auto" w:fill="CEE7EA"/>
          </w:tcPr>
          <w:p>
            <w:pPr>
              <w:spacing w:after="0"/>
              <w:rPr>
                <w:sz w:val="19"/>
                <w:szCs w:val="19"/>
                <w:color w:val="auto"/>
              </w:rPr>
            </w:pPr>
          </w:p>
        </w:tc>
      </w:tr>
      <w:tr>
        <w:trPr>
          <w:trHeight w:val="214"/>
        </w:trPr>
        <w:tc>
          <w:tcPr>
            <w:tcW w:w="842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639</w:t>
            </w:r>
          </w:p>
        </w:tc>
        <w:tc>
          <w:tcPr>
            <w:tcW w:w="100" w:type="dxa"/>
            <w:vAlign w:val="bottom"/>
          </w:tcPr>
          <w:p>
            <w:pPr>
              <w:spacing w:after="0"/>
              <w:rPr>
                <w:sz w:val="18"/>
                <w:szCs w:val="18"/>
                <w:color w:val="auto"/>
              </w:rPr>
            </w:pPr>
          </w:p>
        </w:tc>
        <w:tc>
          <w:tcPr>
            <w:tcW w:w="44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569</w:t>
            </w:r>
          </w:p>
        </w:tc>
      </w:tr>
      <w:tr>
        <w:trPr>
          <w:trHeight w:val="218"/>
        </w:trPr>
        <w:tc>
          <w:tcPr>
            <w:tcW w:w="8420" w:type="dxa"/>
            <w:vAlign w:val="bottom"/>
            <w:shd w:val="clear" w:color="auto" w:fill="CEE7EA"/>
          </w:tcPr>
          <w:p>
            <w:pPr>
              <w:ind w:left="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00" w:type="dxa"/>
            <w:vAlign w:val="bottom"/>
            <w:shd w:val="clear" w:color="auto" w:fill="CEE7EA"/>
          </w:tcPr>
          <w:p>
            <w:pPr>
              <w:spacing w:after="0"/>
              <w:rPr>
                <w:sz w:val="18"/>
                <w:szCs w:val="18"/>
                <w:color w:val="auto"/>
              </w:rPr>
            </w:pPr>
          </w:p>
        </w:tc>
        <w:tc>
          <w:tcPr>
            <w:tcW w:w="1040" w:type="dxa"/>
            <w:vAlign w:val="bottom"/>
            <w:shd w:val="clear" w:color="auto" w:fill="CEE7EA"/>
          </w:tcPr>
          <w:p>
            <w:pPr>
              <w:spacing w:after="0"/>
              <w:rPr>
                <w:sz w:val="18"/>
                <w:szCs w:val="18"/>
                <w:color w:val="auto"/>
              </w:rPr>
            </w:pPr>
          </w:p>
        </w:tc>
        <w:tc>
          <w:tcPr>
            <w:tcW w:w="100" w:type="dxa"/>
            <w:vAlign w:val="bottom"/>
            <w:shd w:val="clear" w:color="auto" w:fill="CEE7EA"/>
          </w:tcPr>
          <w:p>
            <w:pPr>
              <w:spacing w:after="0"/>
              <w:rPr>
                <w:sz w:val="18"/>
                <w:szCs w:val="18"/>
                <w:color w:val="auto"/>
              </w:rPr>
            </w:pPr>
          </w:p>
        </w:tc>
        <w:tc>
          <w:tcPr>
            <w:tcW w:w="440" w:type="dxa"/>
            <w:vAlign w:val="bottom"/>
            <w:shd w:val="clear" w:color="auto" w:fill="CEE7EA"/>
          </w:tcPr>
          <w:p>
            <w:pPr>
              <w:spacing w:after="0"/>
              <w:rPr>
                <w:sz w:val="18"/>
                <w:szCs w:val="18"/>
                <w:color w:val="auto"/>
              </w:rPr>
            </w:pPr>
          </w:p>
        </w:tc>
        <w:tc>
          <w:tcPr>
            <w:tcW w:w="900" w:type="dxa"/>
            <w:vAlign w:val="bottom"/>
            <w:shd w:val="clear" w:color="auto" w:fill="CEE7EA"/>
          </w:tcPr>
          <w:p>
            <w:pPr>
              <w:spacing w:after="0"/>
              <w:rPr>
                <w:sz w:val="18"/>
                <w:szCs w:val="18"/>
                <w:color w:val="auto"/>
              </w:rPr>
            </w:pPr>
          </w:p>
        </w:tc>
      </w:tr>
      <w:tr>
        <w:trPr>
          <w:trHeight w:val="214"/>
        </w:trPr>
        <w:tc>
          <w:tcPr>
            <w:tcW w:w="8420" w:type="dxa"/>
            <w:vAlign w:val="bottom"/>
          </w:tcPr>
          <w:p>
            <w:pPr>
              <w:ind w:left="12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18"/>
        </w:trPr>
        <w:tc>
          <w:tcPr>
            <w:tcW w:w="8420" w:type="dxa"/>
            <w:vAlign w:val="bottom"/>
            <w:shd w:val="clear" w:color="auto" w:fill="CEE7EA"/>
          </w:tcPr>
          <w:p>
            <w:pPr>
              <w:ind w:left="120"/>
              <w:spacing w:after="0"/>
              <w:rPr>
                <w:sz w:val="20"/>
                <w:szCs w:val="20"/>
                <w:color w:val="auto"/>
              </w:rPr>
            </w:pPr>
            <w:r>
              <w:rPr>
                <w:rFonts w:ascii="Arial" w:cs="Arial" w:eastAsia="Arial" w:hAnsi="Arial"/>
                <w:sz w:val="17"/>
                <w:szCs w:val="17"/>
                <w:color w:val="auto"/>
              </w:rPr>
              <w:t>Deferred income taxes</w:t>
            </w:r>
          </w:p>
        </w:tc>
        <w:tc>
          <w:tcPr>
            <w:tcW w:w="300" w:type="dxa"/>
            <w:vAlign w:val="bottom"/>
            <w:shd w:val="clear" w:color="auto" w:fill="CEE7EA"/>
          </w:tcPr>
          <w:p>
            <w:pPr>
              <w:spacing w:after="0"/>
              <w:rPr>
                <w:sz w:val="18"/>
                <w:szCs w:val="18"/>
                <w:color w:val="auto"/>
              </w:rPr>
            </w:pPr>
          </w:p>
        </w:tc>
        <w:tc>
          <w:tcPr>
            <w:tcW w:w="1040" w:type="dxa"/>
            <w:vAlign w:val="bottom"/>
            <w:shd w:val="clear" w:color="auto" w:fill="CEE7EA"/>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EE7EA"/>
          </w:tcPr>
          <w:p>
            <w:pPr>
              <w:spacing w:after="0"/>
              <w:rPr>
                <w:sz w:val="18"/>
                <w:szCs w:val="18"/>
                <w:color w:val="auto"/>
              </w:rPr>
            </w:pPr>
          </w:p>
        </w:tc>
        <w:tc>
          <w:tcPr>
            <w:tcW w:w="440" w:type="dxa"/>
            <w:vAlign w:val="bottom"/>
            <w:shd w:val="clear" w:color="auto" w:fill="CEE7EA"/>
          </w:tcPr>
          <w:p>
            <w:pPr>
              <w:spacing w:after="0"/>
              <w:rPr>
                <w:sz w:val="18"/>
                <w:szCs w:val="18"/>
                <w:color w:val="auto"/>
              </w:rPr>
            </w:pPr>
          </w:p>
        </w:tc>
        <w:tc>
          <w:tcPr>
            <w:tcW w:w="9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7</w:t>
            </w:r>
          </w:p>
        </w:tc>
      </w:tr>
      <w:tr>
        <w:trPr>
          <w:trHeight w:val="214"/>
        </w:trPr>
        <w:tc>
          <w:tcPr>
            <w:tcW w:w="8420" w:type="dxa"/>
            <w:vAlign w:val="bottom"/>
          </w:tcPr>
          <w:p>
            <w:pPr>
              <w:ind w:left="140"/>
              <w:spacing w:after="0"/>
              <w:rPr>
                <w:sz w:val="20"/>
                <w:szCs w:val="20"/>
                <w:color w:val="auto"/>
              </w:rPr>
            </w:pPr>
            <w:r>
              <w:rPr>
                <w:rFonts w:ascii="Arial" w:cs="Arial" w:eastAsia="Arial" w:hAnsi="Arial"/>
                <w:sz w:val="17"/>
                <w:szCs w:val="17"/>
                <w:color w:val="auto"/>
              </w:rPr>
              <w:t>Share-based compensation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18"/>
        </w:trPr>
        <w:tc>
          <w:tcPr>
            <w:tcW w:w="8420" w:type="dxa"/>
            <w:vAlign w:val="bottom"/>
            <w:shd w:val="clear" w:color="auto" w:fill="CEE7EA"/>
          </w:tcPr>
          <w:p>
            <w:pPr>
              <w:ind w:left="140"/>
              <w:spacing w:after="0"/>
              <w:rPr>
                <w:sz w:val="20"/>
                <w:szCs w:val="20"/>
                <w:color w:val="auto"/>
              </w:rPr>
            </w:pPr>
            <w:r>
              <w:rPr>
                <w:rFonts w:ascii="Arial" w:cs="Arial" w:eastAsia="Arial" w:hAnsi="Arial"/>
                <w:sz w:val="17"/>
                <w:szCs w:val="17"/>
                <w:color w:val="auto"/>
              </w:rPr>
              <w:t>Loss (gain) on debt repayment</w:t>
            </w:r>
          </w:p>
        </w:tc>
        <w:tc>
          <w:tcPr>
            <w:tcW w:w="300" w:type="dxa"/>
            <w:vAlign w:val="bottom"/>
            <w:shd w:val="clear" w:color="auto" w:fill="CEE7EA"/>
          </w:tcPr>
          <w:p>
            <w:pPr>
              <w:spacing w:after="0"/>
              <w:rPr>
                <w:sz w:val="18"/>
                <w:szCs w:val="18"/>
                <w:color w:val="auto"/>
              </w:rPr>
            </w:pPr>
          </w:p>
        </w:tc>
        <w:tc>
          <w:tcPr>
            <w:tcW w:w="1040" w:type="dxa"/>
            <w:vAlign w:val="bottom"/>
            <w:shd w:val="clear" w:color="auto" w:fill="CEE7EA"/>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EE7EA"/>
          </w:tcPr>
          <w:p>
            <w:pPr>
              <w:spacing w:after="0"/>
              <w:rPr>
                <w:sz w:val="18"/>
                <w:szCs w:val="18"/>
                <w:color w:val="auto"/>
              </w:rPr>
            </w:pPr>
          </w:p>
        </w:tc>
        <w:tc>
          <w:tcPr>
            <w:tcW w:w="440" w:type="dxa"/>
            <w:vAlign w:val="bottom"/>
            <w:shd w:val="clear" w:color="auto" w:fill="CEE7EA"/>
          </w:tcPr>
          <w:p>
            <w:pPr>
              <w:spacing w:after="0"/>
              <w:rPr>
                <w:sz w:val="18"/>
                <w:szCs w:val="18"/>
                <w:color w:val="auto"/>
              </w:rPr>
            </w:pPr>
          </w:p>
        </w:tc>
        <w:tc>
          <w:tcPr>
            <w:tcW w:w="9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(15)</w:t>
            </w:r>
          </w:p>
        </w:tc>
      </w:tr>
      <w:tr>
        <w:trPr>
          <w:trHeight w:val="214"/>
        </w:trPr>
        <w:tc>
          <w:tcPr>
            <w:tcW w:w="8420" w:type="dxa"/>
            <w:vAlign w:val="bottom"/>
          </w:tcPr>
          <w:p>
            <w:pPr>
              <w:ind w:left="140"/>
              <w:spacing w:after="0"/>
              <w:rPr>
                <w:sz w:val="20"/>
                <w:szCs w:val="20"/>
                <w:color w:val="auto"/>
              </w:rPr>
            </w:pPr>
            <w:r>
              <w:rPr>
                <w:rFonts w:ascii="Arial" w:cs="Arial" w:eastAsia="Arial" w:hAnsi="Arial"/>
                <w:sz w:val="17"/>
                <w:szCs w:val="17"/>
                <w:color w:val="auto"/>
              </w:rPr>
              <w:t>Other, net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420" w:type="dxa"/>
            <w:vAlign w:val="bottom"/>
            <w:shd w:val="clear" w:color="auto" w:fill="CEE7EA"/>
          </w:tcPr>
          <w:p>
            <w:pPr>
              <w:ind w:left="120"/>
              <w:spacing w:after="0"/>
              <w:rPr>
                <w:sz w:val="20"/>
                <w:szCs w:val="20"/>
                <w:color w:val="auto"/>
              </w:rPr>
            </w:pPr>
            <w:r>
              <w:rPr>
                <w:rFonts w:ascii="Arial" w:cs="Arial" w:eastAsia="Arial" w:hAnsi="Arial"/>
                <w:sz w:val="17"/>
                <w:szCs w:val="17"/>
                <w:color w:val="auto"/>
              </w:rPr>
              <w:t>Changes in operating assets and liabilities:</w:t>
            </w:r>
          </w:p>
        </w:tc>
        <w:tc>
          <w:tcPr>
            <w:tcW w:w="300" w:type="dxa"/>
            <w:vAlign w:val="bottom"/>
            <w:shd w:val="clear" w:color="auto" w:fill="CEE7EA"/>
          </w:tcPr>
          <w:p>
            <w:pPr>
              <w:spacing w:after="0"/>
              <w:rPr>
                <w:sz w:val="18"/>
                <w:szCs w:val="18"/>
                <w:color w:val="auto"/>
              </w:rPr>
            </w:pPr>
          </w:p>
        </w:tc>
        <w:tc>
          <w:tcPr>
            <w:tcW w:w="1040" w:type="dxa"/>
            <w:vAlign w:val="bottom"/>
            <w:shd w:val="clear" w:color="auto" w:fill="CEE7EA"/>
          </w:tcPr>
          <w:p>
            <w:pPr>
              <w:spacing w:after="0"/>
              <w:rPr>
                <w:sz w:val="18"/>
                <w:szCs w:val="18"/>
                <w:color w:val="auto"/>
              </w:rPr>
            </w:pPr>
          </w:p>
        </w:tc>
        <w:tc>
          <w:tcPr>
            <w:tcW w:w="100" w:type="dxa"/>
            <w:vAlign w:val="bottom"/>
            <w:shd w:val="clear" w:color="auto" w:fill="CEE7EA"/>
          </w:tcPr>
          <w:p>
            <w:pPr>
              <w:spacing w:after="0"/>
              <w:rPr>
                <w:sz w:val="18"/>
                <w:szCs w:val="18"/>
                <w:color w:val="auto"/>
              </w:rPr>
            </w:pPr>
          </w:p>
        </w:tc>
        <w:tc>
          <w:tcPr>
            <w:tcW w:w="440" w:type="dxa"/>
            <w:vAlign w:val="bottom"/>
            <w:shd w:val="clear" w:color="auto" w:fill="CEE7EA"/>
          </w:tcPr>
          <w:p>
            <w:pPr>
              <w:spacing w:after="0"/>
              <w:rPr>
                <w:sz w:val="18"/>
                <w:szCs w:val="18"/>
                <w:color w:val="auto"/>
              </w:rPr>
            </w:pPr>
          </w:p>
        </w:tc>
        <w:tc>
          <w:tcPr>
            <w:tcW w:w="900" w:type="dxa"/>
            <w:vAlign w:val="bottom"/>
            <w:shd w:val="clear" w:color="auto" w:fill="CEE7EA"/>
          </w:tcPr>
          <w:p>
            <w:pPr>
              <w:spacing w:after="0"/>
              <w:rPr>
                <w:sz w:val="18"/>
                <w:szCs w:val="18"/>
                <w:color w:val="auto"/>
              </w:rPr>
            </w:pPr>
          </w:p>
        </w:tc>
      </w:tr>
      <w:tr>
        <w:trPr>
          <w:trHeight w:val="214"/>
        </w:trPr>
        <w:tc>
          <w:tcPr>
            <w:tcW w:w="8420" w:type="dxa"/>
            <w:vAlign w:val="bottom"/>
          </w:tcPr>
          <w:p>
            <w:pPr>
              <w:ind w:left="200"/>
              <w:spacing w:after="0"/>
              <w:rPr>
                <w:sz w:val="20"/>
                <w:szCs w:val="20"/>
                <w:color w:val="auto"/>
              </w:rPr>
            </w:pPr>
            <w:r>
              <w:rPr>
                <w:rFonts w:ascii="Arial" w:cs="Arial" w:eastAsia="Arial" w:hAnsi="Arial"/>
                <w:sz w:val="17"/>
                <w:szCs w:val="17"/>
                <w:color w:val="auto"/>
              </w:rPr>
              <w:t>Receivables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18"/>
        </w:trPr>
        <w:tc>
          <w:tcPr>
            <w:tcW w:w="8420" w:type="dxa"/>
            <w:vAlign w:val="bottom"/>
            <w:shd w:val="clear" w:color="auto" w:fill="CEE7EA"/>
          </w:tcPr>
          <w:p>
            <w:pPr>
              <w:ind w:left="200"/>
              <w:spacing w:after="0"/>
              <w:rPr>
                <w:sz w:val="20"/>
                <w:szCs w:val="20"/>
                <w:color w:val="auto"/>
              </w:rPr>
            </w:pPr>
            <w:r>
              <w:rPr>
                <w:rFonts w:ascii="Arial" w:cs="Arial" w:eastAsia="Arial" w:hAnsi="Arial"/>
                <w:sz w:val="17"/>
                <w:szCs w:val="17"/>
                <w:color w:val="auto"/>
              </w:rPr>
              <w:t>Prepaid expenses and other current assets</w:t>
            </w:r>
          </w:p>
        </w:tc>
        <w:tc>
          <w:tcPr>
            <w:tcW w:w="300" w:type="dxa"/>
            <w:vAlign w:val="bottom"/>
            <w:shd w:val="clear" w:color="auto" w:fill="CEE7EA"/>
          </w:tcPr>
          <w:p>
            <w:pPr>
              <w:spacing w:after="0"/>
              <w:rPr>
                <w:sz w:val="18"/>
                <w:szCs w:val="18"/>
                <w:color w:val="auto"/>
              </w:rPr>
            </w:pPr>
          </w:p>
        </w:tc>
        <w:tc>
          <w:tcPr>
            <w:tcW w:w="1040" w:type="dxa"/>
            <w:vAlign w:val="bottom"/>
            <w:shd w:val="clear" w:color="auto" w:fill="CEE7EA"/>
          </w:tcPr>
          <w:p>
            <w:pPr>
              <w:jc w:val="right"/>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EE7EA"/>
          </w:tcPr>
          <w:p>
            <w:pPr>
              <w:spacing w:after="0"/>
              <w:rPr>
                <w:sz w:val="18"/>
                <w:szCs w:val="18"/>
                <w:color w:val="auto"/>
              </w:rPr>
            </w:pPr>
          </w:p>
        </w:tc>
        <w:tc>
          <w:tcPr>
            <w:tcW w:w="440" w:type="dxa"/>
            <w:vAlign w:val="bottom"/>
            <w:shd w:val="clear" w:color="auto" w:fill="CEE7EA"/>
          </w:tcPr>
          <w:p>
            <w:pPr>
              <w:spacing w:after="0"/>
              <w:rPr>
                <w:sz w:val="18"/>
                <w:szCs w:val="18"/>
                <w:color w:val="auto"/>
              </w:rPr>
            </w:pPr>
          </w:p>
        </w:tc>
        <w:tc>
          <w:tcPr>
            <w:tcW w:w="9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(6)</w:t>
            </w:r>
          </w:p>
        </w:tc>
      </w:tr>
      <w:tr>
        <w:trPr>
          <w:trHeight w:val="214"/>
        </w:trPr>
        <w:tc>
          <w:tcPr>
            <w:tcW w:w="8420" w:type="dxa"/>
            <w:vAlign w:val="bottom"/>
          </w:tcPr>
          <w:p>
            <w:pPr>
              <w:ind w:left="200"/>
              <w:spacing w:after="0"/>
              <w:rPr>
                <w:sz w:val="20"/>
                <w:szCs w:val="20"/>
                <w:color w:val="auto"/>
              </w:rPr>
            </w:pPr>
            <w:r>
              <w:rPr>
                <w:rFonts w:ascii="Arial" w:cs="Arial" w:eastAsia="Arial" w:hAnsi="Arial"/>
                <w:sz w:val="17"/>
                <w:szCs w:val="17"/>
                <w:color w:val="auto"/>
              </w:rPr>
              <w:t>Medical claims and benefits payable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431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8"/>
        </w:trPr>
        <w:tc>
          <w:tcPr>
            <w:tcW w:w="8420" w:type="dxa"/>
            <w:vAlign w:val="bottom"/>
            <w:shd w:val="clear" w:color="auto" w:fill="CEE7EA"/>
          </w:tcPr>
          <w:p>
            <w:pPr>
              <w:ind w:left="200"/>
              <w:spacing w:after="0"/>
              <w:rPr>
                <w:sz w:val="20"/>
                <w:szCs w:val="20"/>
                <w:color w:val="auto"/>
              </w:rPr>
            </w:pPr>
            <w:r>
              <w:rPr>
                <w:rFonts w:ascii="Arial" w:cs="Arial" w:eastAsia="Arial" w:hAnsi="Arial"/>
                <w:sz w:val="17"/>
                <w:szCs w:val="17"/>
                <w:color w:val="auto"/>
              </w:rPr>
              <w:t>Amounts due government agencies</w:t>
            </w:r>
          </w:p>
        </w:tc>
        <w:tc>
          <w:tcPr>
            <w:tcW w:w="300" w:type="dxa"/>
            <w:vAlign w:val="bottom"/>
            <w:shd w:val="clear" w:color="auto" w:fill="CEE7EA"/>
          </w:tcPr>
          <w:p>
            <w:pPr>
              <w:spacing w:after="0"/>
              <w:rPr>
                <w:sz w:val="18"/>
                <w:szCs w:val="18"/>
                <w:color w:val="auto"/>
              </w:rPr>
            </w:pPr>
          </w:p>
        </w:tc>
        <w:tc>
          <w:tcPr>
            <w:tcW w:w="1040" w:type="dxa"/>
            <w:vAlign w:val="bottom"/>
            <w:shd w:val="clear" w:color="auto" w:fill="CEE7EA"/>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EE7EA"/>
          </w:tcPr>
          <w:p>
            <w:pPr>
              <w:spacing w:after="0"/>
              <w:rPr>
                <w:sz w:val="18"/>
                <w:szCs w:val="18"/>
                <w:color w:val="auto"/>
              </w:rPr>
            </w:pPr>
          </w:p>
        </w:tc>
        <w:tc>
          <w:tcPr>
            <w:tcW w:w="440" w:type="dxa"/>
            <w:vAlign w:val="bottom"/>
            <w:shd w:val="clear" w:color="auto" w:fill="CEE7EA"/>
          </w:tcPr>
          <w:p>
            <w:pPr>
              <w:spacing w:after="0"/>
              <w:rPr>
                <w:sz w:val="18"/>
                <w:szCs w:val="18"/>
                <w:color w:val="auto"/>
              </w:rPr>
            </w:pPr>
          </w:p>
        </w:tc>
        <w:tc>
          <w:tcPr>
            <w:tcW w:w="9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(355)</w:t>
            </w:r>
          </w:p>
        </w:tc>
      </w:tr>
      <w:tr>
        <w:trPr>
          <w:trHeight w:val="214"/>
        </w:trPr>
        <w:tc>
          <w:tcPr>
            <w:tcW w:w="8420" w:type="dxa"/>
            <w:vAlign w:val="bottom"/>
          </w:tcPr>
          <w:p>
            <w:pPr>
              <w:ind w:left="200"/>
              <w:spacing w:after="0"/>
              <w:rPr>
                <w:sz w:val="20"/>
                <w:szCs w:val="20"/>
                <w:color w:val="auto"/>
              </w:rPr>
            </w:pPr>
            <w:r>
              <w:rPr>
                <w:rFonts w:ascii="Arial" w:cs="Arial" w:eastAsia="Arial" w:hAnsi="Arial"/>
                <w:sz w:val="17"/>
                <w:szCs w:val="17"/>
                <w:color w:val="auto"/>
              </w:rPr>
              <w:t>Accounts payable, accrued liabilities and other</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18"/>
        </w:trPr>
        <w:tc>
          <w:tcPr>
            <w:tcW w:w="8420" w:type="dxa"/>
            <w:vAlign w:val="bottom"/>
            <w:shd w:val="clear" w:color="auto" w:fill="CEE7EA"/>
          </w:tcPr>
          <w:p>
            <w:pPr>
              <w:ind w:left="200"/>
              <w:spacing w:after="0"/>
              <w:rPr>
                <w:sz w:val="20"/>
                <w:szCs w:val="20"/>
                <w:color w:val="auto"/>
              </w:rPr>
            </w:pPr>
            <w:r>
              <w:rPr>
                <w:rFonts w:ascii="Arial" w:cs="Arial" w:eastAsia="Arial" w:hAnsi="Arial"/>
                <w:sz w:val="17"/>
                <w:szCs w:val="17"/>
                <w:color w:val="auto"/>
              </w:rPr>
              <w:t>Deferred revenue</w:t>
            </w:r>
          </w:p>
        </w:tc>
        <w:tc>
          <w:tcPr>
            <w:tcW w:w="300" w:type="dxa"/>
            <w:vAlign w:val="bottom"/>
            <w:shd w:val="clear" w:color="auto" w:fill="CEE7EA"/>
          </w:tcPr>
          <w:p>
            <w:pPr>
              <w:spacing w:after="0"/>
              <w:rPr>
                <w:sz w:val="18"/>
                <w:szCs w:val="18"/>
                <w:color w:val="auto"/>
              </w:rPr>
            </w:pPr>
          </w:p>
        </w:tc>
        <w:tc>
          <w:tcPr>
            <w:tcW w:w="1040" w:type="dxa"/>
            <w:vAlign w:val="bottom"/>
            <w:shd w:val="clear" w:color="auto" w:fill="CEE7EA"/>
          </w:tcPr>
          <w:p>
            <w:pPr>
              <w:jc w:val="right"/>
              <w:spacing w:after="0"/>
              <w:rPr>
                <w:sz w:val="20"/>
                <w:szCs w:val="20"/>
                <w:color w:val="auto"/>
              </w:rPr>
            </w:pPr>
            <w:r>
              <w:rPr>
                <w:rFonts w:ascii="Arial" w:cs="Arial" w:eastAsia="Arial" w:hAnsi="Arial"/>
                <w:sz w:val="17"/>
                <w:szCs w:val="17"/>
                <w:color w:val="auto"/>
              </w:rPr>
              <w:t>(188)</w:t>
            </w:r>
          </w:p>
        </w:tc>
        <w:tc>
          <w:tcPr>
            <w:tcW w:w="100" w:type="dxa"/>
            <w:vAlign w:val="bottom"/>
            <w:shd w:val="clear" w:color="auto" w:fill="CEE7EA"/>
          </w:tcPr>
          <w:p>
            <w:pPr>
              <w:spacing w:after="0"/>
              <w:rPr>
                <w:sz w:val="18"/>
                <w:szCs w:val="18"/>
                <w:color w:val="auto"/>
              </w:rPr>
            </w:pPr>
          </w:p>
        </w:tc>
        <w:tc>
          <w:tcPr>
            <w:tcW w:w="440" w:type="dxa"/>
            <w:vAlign w:val="bottom"/>
            <w:shd w:val="clear" w:color="auto" w:fill="CEE7EA"/>
          </w:tcPr>
          <w:p>
            <w:pPr>
              <w:spacing w:after="0"/>
              <w:rPr>
                <w:sz w:val="18"/>
                <w:szCs w:val="18"/>
                <w:color w:val="auto"/>
              </w:rPr>
            </w:pPr>
          </w:p>
        </w:tc>
        <w:tc>
          <w:tcPr>
            <w:tcW w:w="9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(4)</w:t>
            </w:r>
          </w:p>
        </w:tc>
      </w:tr>
      <w:tr>
        <w:trPr>
          <w:trHeight w:val="214"/>
        </w:trPr>
        <w:tc>
          <w:tcPr>
            <w:tcW w:w="8420" w:type="dxa"/>
            <w:vAlign w:val="bottom"/>
            <w:tcBorders>
              <w:bottom w:val="single" w:sz="8" w:color="CEE7EA"/>
            </w:tcBorders>
          </w:tcPr>
          <w:p>
            <w:pPr>
              <w:ind w:left="200"/>
              <w:spacing w:after="0"/>
              <w:rPr>
                <w:sz w:val="20"/>
                <w:szCs w:val="20"/>
                <w:color w:val="auto"/>
              </w:rPr>
            </w:pPr>
            <w:r>
              <w:rPr>
                <w:rFonts w:ascii="Arial" w:cs="Arial" w:eastAsia="Arial" w:hAnsi="Arial"/>
                <w:sz w:val="17"/>
                <w:szCs w:val="17"/>
                <w:color w:val="auto"/>
              </w:rPr>
              <w:t>Income taxes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CEE7EA"/>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12"/>
        </w:trPr>
        <w:tc>
          <w:tcPr>
            <w:tcW w:w="8420" w:type="dxa"/>
            <w:vAlign w:val="bottom"/>
            <w:shd w:val="clear" w:color="auto" w:fill="CEE7EA"/>
          </w:tcPr>
          <w:p>
            <w:pPr>
              <w:ind w:left="460"/>
              <w:spacing w:after="0"/>
              <w:rPr>
                <w:sz w:val="20"/>
                <w:szCs w:val="20"/>
                <w:color w:val="auto"/>
              </w:rPr>
            </w:pPr>
            <w:r>
              <w:rPr>
                <w:rFonts w:ascii="Arial" w:cs="Arial" w:eastAsia="Arial" w:hAnsi="Arial"/>
                <w:sz w:val="17"/>
                <w:szCs w:val="17"/>
                <w:color w:val="auto"/>
              </w:rPr>
              <w:t>Net cash provided by operating activities</w:t>
            </w:r>
          </w:p>
        </w:tc>
        <w:tc>
          <w:tcPr>
            <w:tcW w:w="300" w:type="dxa"/>
            <w:vAlign w:val="bottom"/>
            <w:tcBorders>
              <w:bottom w:val="single" w:sz="8" w:color="auto"/>
            </w:tcBorders>
            <w:shd w:val="clear" w:color="auto" w:fill="CEE7EA"/>
          </w:tcPr>
          <w:p>
            <w:pPr>
              <w:spacing w:after="0"/>
              <w:rPr>
                <w:sz w:val="18"/>
                <w:szCs w:val="18"/>
                <w:color w:val="auto"/>
              </w:rPr>
            </w:pPr>
          </w:p>
        </w:tc>
        <w:tc>
          <w:tcPr>
            <w:tcW w:w="104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591</w:t>
            </w:r>
          </w:p>
        </w:tc>
        <w:tc>
          <w:tcPr>
            <w:tcW w:w="100" w:type="dxa"/>
            <w:vAlign w:val="bottom"/>
            <w:shd w:val="clear" w:color="auto" w:fill="CEE7EA"/>
          </w:tcPr>
          <w:p>
            <w:pPr>
              <w:spacing w:after="0"/>
              <w:rPr>
                <w:sz w:val="18"/>
                <w:szCs w:val="18"/>
                <w:color w:val="auto"/>
              </w:rPr>
            </w:pPr>
          </w:p>
        </w:tc>
        <w:tc>
          <w:tcPr>
            <w:tcW w:w="440" w:type="dxa"/>
            <w:vAlign w:val="bottom"/>
            <w:tcBorders>
              <w:bottom w:val="single" w:sz="8" w:color="auto"/>
            </w:tcBorders>
            <w:shd w:val="clear" w:color="auto" w:fill="CEE7EA"/>
          </w:tcPr>
          <w:p>
            <w:pPr>
              <w:spacing w:after="0"/>
              <w:rPr>
                <w:sz w:val="18"/>
                <w:szCs w:val="18"/>
                <w:color w:val="auto"/>
              </w:rPr>
            </w:pPr>
          </w:p>
        </w:tc>
        <w:tc>
          <w:tcPr>
            <w:tcW w:w="90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398</w:t>
            </w:r>
          </w:p>
        </w:tc>
      </w:tr>
      <w:tr>
        <w:trPr>
          <w:trHeight w:val="194"/>
        </w:trPr>
        <w:tc>
          <w:tcPr>
            <w:tcW w:w="8420" w:type="dxa"/>
            <w:vAlign w:val="bottom"/>
          </w:tcPr>
          <w:p>
            <w:pPr>
              <w:ind w:left="20"/>
              <w:spacing w:after="0" w:line="192" w:lineRule="exact"/>
              <w:rPr>
                <w:sz w:val="20"/>
                <w:szCs w:val="20"/>
                <w:color w:val="auto"/>
              </w:rPr>
            </w:pPr>
            <w:r>
              <w:rPr>
                <w:rFonts w:ascii="Arial" w:cs="Arial" w:eastAsia="Arial" w:hAnsi="Arial"/>
                <w:sz w:val="17"/>
                <w:szCs w:val="17"/>
                <w:color w:val="auto"/>
              </w:rPr>
              <w:t>Investing activities: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8"/>
        </w:trPr>
        <w:tc>
          <w:tcPr>
            <w:tcW w:w="8420" w:type="dxa"/>
            <w:vAlign w:val="bottom"/>
            <w:shd w:val="clear" w:color="auto" w:fill="CEE7EA"/>
          </w:tcPr>
          <w:p>
            <w:pPr>
              <w:ind w:left="120"/>
              <w:spacing w:after="0"/>
              <w:rPr>
                <w:sz w:val="20"/>
                <w:szCs w:val="20"/>
                <w:color w:val="auto"/>
              </w:rPr>
            </w:pPr>
            <w:r>
              <w:rPr>
                <w:rFonts w:ascii="Arial" w:cs="Arial" w:eastAsia="Arial" w:hAnsi="Arial"/>
                <w:sz w:val="17"/>
                <w:szCs w:val="17"/>
                <w:color w:val="auto"/>
              </w:rPr>
              <w:t>Purchases of investments</w:t>
            </w:r>
          </w:p>
        </w:tc>
        <w:tc>
          <w:tcPr>
            <w:tcW w:w="300" w:type="dxa"/>
            <w:vAlign w:val="bottom"/>
            <w:shd w:val="clear" w:color="auto" w:fill="CEE7EA"/>
          </w:tcPr>
          <w:p>
            <w:pPr>
              <w:spacing w:after="0"/>
              <w:rPr>
                <w:sz w:val="18"/>
                <w:szCs w:val="18"/>
                <w:color w:val="auto"/>
              </w:rPr>
            </w:pPr>
          </w:p>
        </w:tc>
        <w:tc>
          <w:tcPr>
            <w:tcW w:w="1040" w:type="dxa"/>
            <w:vAlign w:val="bottom"/>
            <w:shd w:val="clear" w:color="auto" w:fill="CEE7EA"/>
          </w:tcPr>
          <w:p>
            <w:pPr>
              <w:jc w:val="right"/>
              <w:spacing w:after="0"/>
              <w:rPr>
                <w:sz w:val="20"/>
                <w:szCs w:val="20"/>
                <w:color w:val="auto"/>
              </w:rPr>
            </w:pPr>
            <w:r>
              <w:rPr>
                <w:rFonts w:ascii="Arial" w:cs="Arial" w:eastAsia="Arial" w:hAnsi="Arial"/>
                <w:sz w:val="17"/>
                <w:szCs w:val="17"/>
                <w:color w:val="auto"/>
              </w:rPr>
              <w:t>(670)</w:t>
            </w:r>
          </w:p>
        </w:tc>
        <w:tc>
          <w:tcPr>
            <w:tcW w:w="100" w:type="dxa"/>
            <w:vAlign w:val="bottom"/>
            <w:shd w:val="clear" w:color="auto" w:fill="CEE7EA"/>
          </w:tcPr>
          <w:p>
            <w:pPr>
              <w:spacing w:after="0"/>
              <w:rPr>
                <w:sz w:val="18"/>
                <w:szCs w:val="18"/>
                <w:color w:val="auto"/>
              </w:rPr>
            </w:pPr>
          </w:p>
        </w:tc>
        <w:tc>
          <w:tcPr>
            <w:tcW w:w="440" w:type="dxa"/>
            <w:vAlign w:val="bottom"/>
            <w:shd w:val="clear" w:color="auto" w:fill="CEE7EA"/>
          </w:tcPr>
          <w:p>
            <w:pPr>
              <w:spacing w:after="0"/>
              <w:rPr>
                <w:sz w:val="18"/>
                <w:szCs w:val="18"/>
                <w:color w:val="auto"/>
              </w:rPr>
            </w:pPr>
          </w:p>
        </w:tc>
        <w:tc>
          <w:tcPr>
            <w:tcW w:w="9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(1,938)</w:t>
            </w:r>
          </w:p>
        </w:tc>
      </w:tr>
      <w:tr>
        <w:trPr>
          <w:trHeight w:val="214"/>
        </w:trPr>
        <w:tc>
          <w:tcPr>
            <w:tcW w:w="8420" w:type="dxa"/>
            <w:vAlign w:val="bottom"/>
          </w:tcPr>
          <w:p>
            <w:pPr>
              <w:ind w:left="140"/>
              <w:spacing w:after="0"/>
              <w:rPr>
                <w:sz w:val="20"/>
                <w:szCs w:val="20"/>
                <w:color w:val="auto"/>
              </w:rPr>
            </w:pPr>
            <w:r>
              <w:rPr>
                <w:rFonts w:ascii="Arial" w:cs="Arial" w:eastAsia="Arial" w:hAnsi="Arial"/>
                <w:sz w:val="17"/>
                <w:szCs w:val="17"/>
                <w:color w:val="auto"/>
              </w:rPr>
              <w:t>Proceeds from sales and maturities of investments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891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1,890</w:t>
            </w:r>
          </w:p>
        </w:tc>
      </w:tr>
      <w:tr>
        <w:trPr>
          <w:trHeight w:val="218"/>
        </w:trPr>
        <w:tc>
          <w:tcPr>
            <w:tcW w:w="8420" w:type="dxa"/>
            <w:vAlign w:val="bottom"/>
            <w:shd w:val="clear" w:color="auto" w:fill="CEE7EA"/>
          </w:tcPr>
          <w:p>
            <w:pPr>
              <w:ind w:left="120"/>
              <w:spacing w:after="0"/>
              <w:rPr>
                <w:sz w:val="20"/>
                <w:szCs w:val="20"/>
                <w:color w:val="auto"/>
              </w:rPr>
            </w:pPr>
            <w:r>
              <w:rPr>
                <w:rFonts w:ascii="Arial" w:cs="Arial" w:eastAsia="Arial" w:hAnsi="Arial"/>
                <w:sz w:val="17"/>
                <w:szCs w:val="17"/>
                <w:color w:val="auto"/>
              </w:rPr>
              <w:t>Net cash paid in business combinations</w:t>
            </w:r>
          </w:p>
        </w:tc>
        <w:tc>
          <w:tcPr>
            <w:tcW w:w="300" w:type="dxa"/>
            <w:vAlign w:val="bottom"/>
            <w:shd w:val="clear" w:color="auto" w:fill="CEE7EA"/>
          </w:tcPr>
          <w:p>
            <w:pPr>
              <w:spacing w:after="0"/>
              <w:rPr>
                <w:sz w:val="18"/>
                <w:szCs w:val="18"/>
                <w:color w:val="auto"/>
              </w:rPr>
            </w:pPr>
          </w:p>
        </w:tc>
        <w:tc>
          <w:tcPr>
            <w:tcW w:w="1040" w:type="dxa"/>
            <w:vAlign w:val="bottom"/>
            <w:shd w:val="clear" w:color="auto" w:fill="CEE7EA"/>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EE7EA"/>
          </w:tcPr>
          <w:p>
            <w:pPr>
              <w:spacing w:after="0"/>
              <w:rPr>
                <w:sz w:val="18"/>
                <w:szCs w:val="18"/>
                <w:color w:val="auto"/>
              </w:rPr>
            </w:pPr>
          </w:p>
        </w:tc>
        <w:tc>
          <w:tcPr>
            <w:tcW w:w="440" w:type="dxa"/>
            <w:vAlign w:val="bottom"/>
            <w:shd w:val="clear" w:color="auto" w:fill="CEE7EA"/>
          </w:tcPr>
          <w:p>
            <w:pPr>
              <w:spacing w:after="0"/>
              <w:rPr>
                <w:sz w:val="18"/>
                <w:szCs w:val="18"/>
                <w:color w:val="auto"/>
              </w:rPr>
            </w:pPr>
          </w:p>
        </w:tc>
        <w:tc>
          <w:tcPr>
            <w:tcW w:w="9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8420" w:type="dxa"/>
            <w:vAlign w:val="bottom"/>
          </w:tcPr>
          <w:p>
            <w:pPr>
              <w:ind w:left="140"/>
              <w:spacing w:after="0"/>
              <w:rPr>
                <w:sz w:val="20"/>
                <w:szCs w:val="20"/>
                <w:color w:val="auto"/>
              </w:rPr>
            </w:pPr>
            <w:r>
              <w:rPr>
                <w:rFonts w:ascii="Arial" w:cs="Arial" w:eastAsia="Arial" w:hAnsi="Arial"/>
                <w:sz w:val="17"/>
                <w:szCs w:val="17"/>
                <w:color w:val="auto"/>
              </w:rPr>
              <w:t>Purchases of property, equipment, and capitalized software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18"/>
        </w:trPr>
        <w:tc>
          <w:tcPr>
            <w:tcW w:w="8420" w:type="dxa"/>
            <w:vAlign w:val="bottom"/>
            <w:shd w:val="clear" w:color="auto" w:fill="CEE7EA"/>
          </w:tcPr>
          <w:p>
            <w:pPr>
              <w:ind w:left="120"/>
              <w:spacing w:after="0"/>
              <w:rPr>
                <w:sz w:val="20"/>
                <w:szCs w:val="20"/>
                <w:color w:val="auto"/>
              </w:rPr>
            </w:pPr>
            <w:r>
              <w:rPr>
                <w:rFonts w:ascii="Arial" w:cs="Arial" w:eastAsia="Arial" w:hAnsi="Arial"/>
                <w:sz w:val="17"/>
                <w:szCs w:val="17"/>
                <w:color w:val="auto"/>
              </w:rPr>
              <w:t>Other, net</w:t>
            </w:r>
          </w:p>
        </w:tc>
        <w:tc>
          <w:tcPr>
            <w:tcW w:w="300" w:type="dxa"/>
            <w:vAlign w:val="bottom"/>
            <w:tcBorders>
              <w:bottom w:val="single" w:sz="8" w:color="auto"/>
            </w:tcBorders>
            <w:shd w:val="clear" w:color="auto" w:fill="CEE7EA"/>
          </w:tcPr>
          <w:p>
            <w:pPr>
              <w:spacing w:after="0"/>
              <w:rPr>
                <w:sz w:val="18"/>
                <w:szCs w:val="18"/>
                <w:color w:val="auto"/>
              </w:rPr>
            </w:pPr>
          </w:p>
        </w:tc>
        <w:tc>
          <w:tcPr>
            <w:tcW w:w="104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EE7EA"/>
          </w:tcPr>
          <w:p>
            <w:pPr>
              <w:spacing w:after="0"/>
              <w:rPr>
                <w:sz w:val="18"/>
                <w:szCs w:val="18"/>
                <w:color w:val="auto"/>
              </w:rPr>
            </w:pPr>
          </w:p>
        </w:tc>
        <w:tc>
          <w:tcPr>
            <w:tcW w:w="440" w:type="dxa"/>
            <w:vAlign w:val="bottom"/>
            <w:tcBorders>
              <w:bottom w:val="single" w:sz="8" w:color="auto"/>
            </w:tcBorders>
            <w:shd w:val="clear" w:color="auto" w:fill="CEE7EA"/>
          </w:tcPr>
          <w:p>
            <w:pPr>
              <w:spacing w:after="0"/>
              <w:rPr>
                <w:sz w:val="18"/>
                <w:szCs w:val="18"/>
                <w:color w:val="auto"/>
              </w:rPr>
            </w:pPr>
          </w:p>
        </w:tc>
        <w:tc>
          <w:tcPr>
            <w:tcW w:w="90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(2)</w:t>
            </w:r>
          </w:p>
        </w:tc>
      </w:tr>
      <w:tr>
        <w:trPr>
          <w:trHeight w:val="208"/>
        </w:trPr>
        <w:tc>
          <w:tcPr>
            <w:tcW w:w="8420" w:type="dxa"/>
            <w:vAlign w:val="bottom"/>
            <w:tcBorders>
              <w:bottom w:val="single" w:sz="8" w:color="CEE7EA"/>
            </w:tcBorders>
          </w:tcPr>
          <w:p>
            <w:pPr>
              <w:ind w:left="460"/>
              <w:spacing w:after="0"/>
              <w:rPr>
                <w:sz w:val="20"/>
                <w:szCs w:val="20"/>
                <w:color w:val="auto"/>
              </w:rPr>
            </w:pPr>
            <w:r>
              <w:rPr>
                <w:rFonts w:ascii="Arial" w:cs="Arial" w:eastAsia="Arial" w:hAnsi="Arial"/>
                <w:sz w:val="17"/>
                <w:szCs w:val="17"/>
                <w:color w:val="auto"/>
              </w:rPr>
              <w:t>Net cash provided by (used in) investing activities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100" w:type="dxa"/>
            <w:vAlign w:val="bottom"/>
            <w:tcBorders>
              <w:bottom w:val="single" w:sz="8" w:color="CEE7EA"/>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r>
      <w:tr>
        <w:trPr>
          <w:trHeight w:val="198"/>
        </w:trPr>
        <w:tc>
          <w:tcPr>
            <w:tcW w:w="8420" w:type="dxa"/>
            <w:vAlign w:val="bottom"/>
            <w:shd w:val="clear" w:color="auto" w:fill="CEE7EA"/>
          </w:tcPr>
          <w:p>
            <w:pPr>
              <w:ind w:left="20"/>
              <w:spacing w:after="0" w:line="194" w:lineRule="exact"/>
              <w:rPr>
                <w:sz w:val="20"/>
                <w:szCs w:val="20"/>
                <w:color w:val="auto"/>
              </w:rPr>
            </w:pPr>
            <w:r>
              <w:rPr>
                <w:rFonts w:ascii="Arial" w:cs="Arial" w:eastAsia="Arial" w:hAnsi="Arial"/>
                <w:sz w:val="17"/>
                <w:szCs w:val="17"/>
                <w:color w:val="auto"/>
              </w:rPr>
              <w:t>Financing activities:</w:t>
            </w:r>
          </w:p>
        </w:tc>
        <w:tc>
          <w:tcPr>
            <w:tcW w:w="300" w:type="dxa"/>
            <w:vAlign w:val="bottom"/>
            <w:shd w:val="clear" w:color="auto" w:fill="CEE7EA"/>
          </w:tcPr>
          <w:p>
            <w:pPr>
              <w:spacing w:after="0"/>
              <w:rPr>
                <w:sz w:val="17"/>
                <w:szCs w:val="17"/>
                <w:color w:val="auto"/>
              </w:rPr>
            </w:pPr>
          </w:p>
        </w:tc>
        <w:tc>
          <w:tcPr>
            <w:tcW w:w="1040" w:type="dxa"/>
            <w:vAlign w:val="bottom"/>
            <w:shd w:val="clear" w:color="auto" w:fill="CEE7EA"/>
          </w:tcPr>
          <w:p>
            <w:pPr>
              <w:spacing w:after="0"/>
              <w:rPr>
                <w:sz w:val="17"/>
                <w:szCs w:val="17"/>
                <w:color w:val="auto"/>
              </w:rPr>
            </w:pPr>
          </w:p>
        </w:tc>
        <w:tc>
          <w:tcPr>
            <w:tcW w:w="100" w:type="dxa"/>
            <w:vAlign w:val="bottom"/>
            <w:shd w:val="clear" w:color="auto" w:fill="CEE7EA"/>
          </w:tcPr>
          <w:p>
            <w:pPr>
              <w:spacing w:after="0"/>
              <w:rPr>
                <w:sz w:val="17"/>
                <w:szCs w:val="17"/>
                <w:color w:val="auto"/>
              </w:rPr>
            </w:pPr>
          </w:p>
        </w:tc>
        <w:tc>
          <w:tcPr>
            <w:tcW w:w="440" w:type="dxa"/>
            <w:vAlign w:val="bottom"/>
            <w:shd w:val="clear" w:color="auto" w:fill="CEE7EA"/>
          </w:tcPr>
          <w:p>
            <w:pPr>
              <w:spacing w:after="0"/>
              <w:rPr>
                <w:sz w:val="17"/>
                <w:szCs w:val="17"/>
                <w:color w:val="auto"/>
              </w:rPr>
            </w:pPr>
          </w:p>
        </w:tc>
        <w:tc>
          <w:tcPr>
            <w:tcW w:w="900" w:type="dxa"/>
            <w:vAlign w:val="bottom"/>
            <w:shd w:val="clear" w:color="auto" w:fill="CEE7EA"/>
          </w:tcPr>
          <w:p>
            <w:pPr>
              <w:spacing w:after="0"/>
              <w:rPr>
                <w:sz w:val="17"/>
                <w:szCs w:val="17"/>
                <w:color w:val="auto"/>
              </w:rPr>
            </w:pPr>
          </w:p>
        </w:tc>
      </w:tr>
      <w:tr>
        <w:trPr>
          <w:trHeight w:val="214"/>
        </w:trPr>
        <w:tc>
          <w:tcPr>
            <w:tcW w:w="8420" w:type="dxa"/>
            <w:vAlign w:val="bottom"/>
          </w:tcPr>
          <w:p>
            <w:pPr>
              <w:ind w:left="100"/>
              <w:spacing w:after="0"/>
              <w:rPr>
                <w:sz w:val="20"/>
                <w:szCs w:val="20"/>
                <w:color w:val="auto"/>
              </w:rPr>
            </w:pPr>
            <w:r>
              <w:rPr>
                <w:rFonts w:ascii="Arial" w:cs="Arial" w:eastAsia="Arial" w:hAnsi="Arial"/>
                <w:sz w:val="17"/>
                <w:szCs w:val="17"/>
                <w:color w:val="auto"/>
              </w:rPr>
              <w:t>Proceeds from senior notes offering, net of issuance costs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789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420" w:type="dxa"/>
            <w:vAlign w:val="bottom"/>
            <w:shd w:val="clear" w:color="auto" w:fill="CEE7EA"/>
          </w:tcPr>
          <w:p>
            <w:pPr>
              <w:ind w:left="100"/>
              <w:spacing w:after="0"/>
              <w:rPr>
                <w:sz w:val="20"/>
                <w:szCs w:val="20"/>
                <w:color w:val="auto"/>
              </w:rPr>
            </w:pPr>
            <w:r>
              <w:rPr>
                <w:rFonts w:ascii="Arial" w:cs="Arial" w:eastAsia="Arial" w:hAnsi="Arial"/>
                <w:sz w:val="17"/>
                <w:szCs w:val="17"/>
                <w:color w:val="auto"/>
              </w:rPr>
              <w:t>Repayment of term loan facility</w:t>
            </w:r>
          </w:p>
        </w:tc>
        <w:tc>
          <w:tcPr>
            <w:tcW w:w="300" w:type="dxa"/>
            <w:vAlign w:val="bottom"/>
            <w:shd w:val="clear" w:color="auto" w:fill="CEE7EA"/>
          </w:tcPr>
          <w:p>
            <w:pPr>
              <w:spacing w:after="0"/>
              <w:rPr>
                <w:sz w:val="18"/>
                <w:szCs w:val="18"/>
                <w:color w:val="auto"/>
              </w:rPr>
            </w:pPr>
          </w:p>
        </w:tc>
        <w:tc>
          <w:tcPr>
            <w:tcW w:w="1040" w:type="dxa"/>
            <w:vAlign w:val="bottom"/>
            <w:shd w:val="clear" w:color="auto" w:fill="CEE7EA"/>
          </w:tcPr>
          <w:p>
            <w:pPr>
              <w:jc w:val="right"/>
              <w:spacing w:after="0"/>
              <w:rPr>
                <w:sz w:val="20"/>
                <w:szCs w:val="20"/>
                <w:color w:val="auto"/>
              </w:rPr>
            </w:pPr>
            <w:r>
              <w:rPr>
                <w:rFonts w:ascii="Arial" w:cs="Arial" w:eastAsia="Arial" w:hAnsi="Arial"/>
                <w:sz w:val="17"/>
                <w:szCs w:val="17"/>
                <w:color w:val="auto"/>
              </w:rPr>
              <w:t>(600)</w:t>
            </w:r>
          </w:p>
        </w:tc>
        <w:tc>
          <w:tcPr>
            <w:tcW w:w="100" w:type="dxa"/>
            <w:vAlign w:val="bottom"/>
            <w:shd w:val="clear" w:color="auto" w:fill="CEE7EA"/>
          </w:tcPr>
          <w:p>
            <w:pPr>
              <w:spacing w:after="0"/>
              <w:rPr>
                <w:sz w:val="18"/>
                <w:szCs w:val="18"/>
                <w:color w:val="auto"/>
              </w:rPr>
            </w:pPr>
          </w:p>
        </w:tc>
        <w:tc>
          <w:tcPr>
            <w:tcW w:w="440" w:type="dxa"/>
            <w:vAlign w:val="bottom"/>
            <w:shd w:val="clear" w:color="auto" w:fill="CEE7EA"/>
          </w:tcPr>
          <w:p>
            <w:pPr>
              <w:spacing w:after="0"/>
              <w:rPr>
                <w:sz w:val="18"/>
                <w:szCs w:val="18"/>
                <w:color w:val="auto"/>
              </w:rPr>
            </w:pPr>
          </w:p>
        </w:tc>
        <w:tc>
          <w:tcPr>
            <w:tcW w:w="9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8420" w:type="dxa"/>
            <w:vAlign w:val="bottom"/>
          </w:tcPr>
          <w:p>
            <w:pPr>
              <w:ind w:left="140"/>
              <w:spacing w:after="0"/>
              <w:rPr>
                <w:sz w:val="20"/>
                <w:szCs w:val="20"/>
                <w:color w:val="auto"/>
              </w:rPr>
            </w:pPr>
            <w:r>
              <w:rPr>
                <w:rFonts w:ascii="Arial" w:cs="Arial" w:eastAsia="Arial" w:hAnsi="Arial"/>
                <w:sz w:val="17"/>
                <w:szCs w:val="17"/>
                <w:color w:val="auto"/>
              </w:rPr>
              <w:t>Common stock purchases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(453)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420" w:type="dxa"/>
            <w:vAlign w:val="bottom"/>
            <w:shd w:val="clear" w:color="auto" w:fill="CEE7EA"/>
          </w:tcPr>
          <w:p>
            <w:pPr>
              <w:ind w:left="140"/>
              <w:spacing w:after="0"/>
              <w:rPr>
                <w:sz w:val="20"/>
                <w:szCs w:val="20"/>
                <w:color w:val="auto"/>
              </w:rPr>
            </w:pPr>
            <w:r>
              <w:rPr>
                <w:rFonts w:ascii="Arial" w:cs="Arial" w:eastAsia="Arial" w:hAnsi="Arial"/>
                <w:sz w:val="17"/>
                <w:szCs w:val="17"/>
                <w:color w:val="auto"/>
              </w:rPr>
              <w:t>Proceeds from borrowings under term loan facility</w:t>
            </w:r>
          </w:p>
        </w:tc>
        <w:tc>
          <w:tcPr>
            <w:tcW w:w="300" w:type="dxa"/>
            <w:vAlign w:val="bottom"/>
            <w:shd w:val="clear" w:color="auto" w:fill="CEE7EA"/>
          </w:tcPr>
          <w:p>
            <w:pPr>
              <w:spacing w:after="0"/>
              <w:rPr>
                <w:sz w:val="18"/>
                <w:szCs w:val="18"/>
                <w:color w:val="auto"/>
              </w:rPr>
            </w:pPr>
          </w:p>
        </w:tc>
        <w:tc>
          <w:tcPr>
            <w:tcW w:w="1040" w:type="dxa"/>
            <w:vAlign w:val="bottom"/>
            <w:shd w:val="clear" w:color="auto" w:fill="CEE7EA"/>
          </w:tcPr>
          <w:p>
            <w:pPr>
              <w:jc w:val="right"/>
              <w:spacing w:after="0"/>
              <w:rPr>
                <w:sz w:val="20"/>
                <w:szCs w:val="20"/>
                <w:color w:val="auto"/>
              </w:rPr>
            </w:pPr>
            <w:r>
              <w:rPr>
                <w:rFonts w:ascii="Arial" w:cs="Arial" w:eastAsia="Arial" w:hAnsi="Arial"/>
                <w:sz w:val="17"/>
                <w:szCs w:val="17"/>
                <w:color w:val="auto"/>
              </w:rPr>
              <w:t>380</w:t>
            </w:r>
          </w:p>
        </w:tc>
        <w:tc>
          <w:tcPr>
            <w:tcW w:w="100" w:type="dxa"/>
            <w:vAlign w:val="bottom"/>
            <w:shd w:val="clear" w:color="auto" w:fill="CEE7EA"/>
          </w:tcPr>
          <w:p>
            <w:pPr>
              <w:spacing w:after="0"/>
              <w:rPr>
                <w:sz w:val="18"/>
                <w:szCs w:val="18"/>
                <w:color w:val="auto"/>
              </w:rPr>
            </w:pPr>
          </w:p>
        </w:tc>
        <w:tc>
          <w:tcPr>
            <w:tcW w:w="440" w:type="dxa"/>
            <w:vAlign w:val="bottom"/>
            <w:shd w:val="clear" w:color="auto" w:fill="CEE7EA"/>
          </w:tcPr>
          <w:p>
            <w:pPr>
              <w:spacing w:after="0"/>
              <w:rPr>
                <w:sz w:val="18"/>
                <w:szCs w:val="18"/>
                <w:color w:val="auto"/>
              </w:rPr>
            </w:pPr>
          </w:p>
        </w:tc>
        <w:tc>
          <w:tcPr>
            <w:tcW w:w="9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220</w:t>
            </w:r>
          </w:p>
        </w:tc>
      </w:tr>
      <w:tr>
        <w:trPr>
          <w:trHeight w:val="214"/>
        </w:trPr>
        <w:tc>
          <w:tcPr>
            <w:tcW w:w="8420" w:type="dxa"/>
            <w:vAlign w:val="bottom"/>
          </w:tcPr>
          <w:p>
            <w:pPr>
              <w:ind w:left="140"/>
              <w:spacing w:after="0"/>
              <w:rPr>
                <w:sz w:val="20"/>
                <w:szCs w:val="20"/>
                <w:color w:val="auto"/>
              </w:rPr>
            </w:pPr>
            <w:r>
              <w:rPr>
                <w:rFonts w:ascii="Arial" w:cs="Arial" w:eastAsia="Arial" w:hAnsi="Arial"/>
                <w:sz w:val="17"/>
                <w:szCs w:val="17"/>
                <w:color w:val="auto"/>
              </w:rPr>
              <w:t>Cash paid for partial termination of warrants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(514)</w:t>
            </w:r>
          </w:p>
        </w:tc>
      </w:tr>
      <w:tr>
        <w:trPr>
          <w:trHeight w:val="218"/>
        </w:trPr>
        <w:tc>
          <w:tcPr>
            <w:tcW w:w="8420" w:type="dxa"/>
            <w:vAlign w:val="bottom"/>
            <w:shd w:val="clear" w:color="auto" w:fill="CEE7EA"/>
          </w:tcPr>
          <w:p>
            <w:pPr>
              <w:ind w:left="140"/>
              <w:spacing w:after="0"/>
              <w:rPr>
                <w:sz w:val="20"/>
                <w:szCs w:val="20"/>
                <w:color w:val="auto"/>
              </w:rPr>
            </w:pPr>
            <w:r>
              <w:rPr>
                <w:rFonts w:ascii="Arial" w:cs="Arial" w:eastAsia="Arial" w:hAnsi="Arial"/>
                <w:sz w:val="17"/>
                <w:szCs w:val="17"/>
                <w:color w:val="auto"/>
              </w:rPr>
              <w:t>Cash paid for partial settlement of conversion option</w:t>
            </w:r>
          </w:p>
        </w:tc>
        <w:tc>
          <w:tcPr>
            <w:tcW w:w="300" w:type="dxa"/>
            <w:vAlign w:val="bottom"/>
            <w:shd w:val="clear" w:color="auto" w:fill="CEE7EA"/>
          </w:tcPr>
          <w:p>
            <w:pPr>
              <w:spacing w:after="0"/>
              <w:rPr>
                <w:sz w:val="18"/>
                <w:szCs w:val="18"/>
                <w:color w:val="auto"/>
              </w:rPr>
            </w:pPr>
          </w:p>
        </w:tc>
        <w:tc>
          <w:tcPr>
            <w:tcW w:w="1040" w:type="dxa"/>
            <w:vAlign w:val="bottom"/>
            <w:shd w:val="clear" w:color="auto" w:fill="CEE7EA"/>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EE7EA"/>
          </w:tcPr>
          <w:p>
            <w:pPr>
              <w:spacing w:after="0"/>
              <w:rPr>
                <w:sz w:val="18"/>
                <w:szCs w:val="18"/>
                <w:color w:val="auto"/>
              </w:rPr>
            </w:pPr>
          </w:p>
        </w:tc>
        <w:tc>
          <w:tcPr>
            <w:tcW w:w="440" w:type="dxa"/>
            <w:vAlign w:val="bottom"/>
            <w:shd w:val="clear" w:color="auto" w:fill="CEE7EA"/>
          </w:tcPr>
          <w:p>
            <w:pPr>
              <w:spacing w:after="0"/>
              <w:rPr>
                <w:sz w:val="18"/>
                <w:szCs w:val="18"/>
                <w:color w:val="auto"/>
              </w:rPr>
            </w:pPr>
          </w:p>
        </w:tc>
        <w:tc>
          <w:tcPr>
            <w:tcW w:w="9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(578)</w:t>
            </w:r>
          </w:p>
        </w:tc>
      </w:tr>
      <w:tr>
        <w:trPr>
          <w:trHeight w:val="214"/>
        </w:trPr>
        <w:tc>
          <w:tcPr>
            <w:tcW w:w="8420" w:type="dxa"/>
            <w:vAlign w:val="bottom"/>
          </w:tcPr>
          <w:p>
            <w:pPr>
              <w:ind w:left="140"/>
              <w:spacing w:after="0"/>
              <w:rPr>
                <w:sz w:val="20"/>
                <w:szCs w:val="20"/>
                <w:color w:val="auto"/>
              </w:rPr>
            </w:pPr>
            <w:r>
              <w:rPr>
                <w:rFonts w:ascii="Arial" w:cs="Arial" w:eastAsia="Arial" w:hAnsi="Arial"/>
                <w:sz w:val="17"/>
                <w:szCs w:val="17"/>
                <w:color w:val="auto"/>
              </w:rPr>
              <w:t>Cash received for partial settlement of call option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578</w:t>
            </w:r>
          </w:p>
        </w:tc>
      </w:tr>
      <w:tr>
        <w:trPr>
          <w:trHeight w:val="218"/>
        </w:trPr>
        <w:tc>
          <w:tcPr>
            <w:tcW w:w="8420" w:type="dxa"/>
            <w:vAlign w:val="bottom"/>
            <w:shd w:val="clear" w:color="auto" w:fill="CEE7EA"/>
          </w:tcPr>
          <w:p>
            <w:pPr>
              <w:ind w:left="140"/>
              <w:spacing w:after="0"/>
              <w:rPr>
                <w:sz w:val="20"/>
                <w:szCs w:val="20"/>
                <w:color w:val="auto"/>
              </w:rPr>
            </w:pPr>
            <w:r>
              <w:rPr>
                <w:rFonts w:ascii="Arial" w:cs="Arial" w:eastAsia="Arial" w:hAnsi="Arial"/>
                <w:sz w:val="17"/>
                <w:szCs w:val="17"/>
                <w:color w:val="auto"/>
              </w:rPr>
              <w:t>Repayment of principal amount of convertible senior notes</w:t>
            </w:r>
          </w:p>
        </w:tc>
        <w:tc>
          <w:tcPr>
            <w:tcW w:w="300" w:type="dxa"/>
            <w:vAlign w:val="bottom"/>
            <w:shd w:val="clear" w:color="auto" w:fill="CEE7EA"/>
          </w:tcPr>
          <w:p>
            <w:pPr>
              <w:spacing w:after="0"/>
              <w:rPr>
                <w:sz w:val="18"/>
                <w:szCs w:val="18"/>
                <w:color w:val="auto"/>
              </w:rPr>
            </w:pPr>
          </w:p>
        </w:tc>
        <w:tc>
          <w:tcPr>
            <w:tcW w:w="1040" w:type="dxa"/>
            <w:vAlign w:val="bottom"/>
            <w:shd w:val="clear" w:color="auto" w:fill="CEE7EA"/>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EE7EA"/>
          </w:tcPr>
          <w:p>
            <w:pPr>
              <w:spacing w:after="0"/>
              <w:rPr>
                <w:sz w:val="18"/>
                <w:szCs w:val="18"/>
                <w:color w:val="auto"/>
              </w:rPr>
            </w:pPr>
          </w:p>
        </w:tc>
        <w:tc>
          <w:tcPr>
            <w:tcW w:w="440" w:type="dxa"/>
            <w:vAlign w:val="bottom"/>
            <w:shd w:val="clear" w:color="auto" w:fill="CEE7EA"/>
          </w:tcPr>
          <w:p>
            <w:pPr>
              <w:spacing w:after="0"/>
              <w:rPr>
                <w:sz w:val="18"/>
                <w:szCs w:val="18"/>
                <w:color w:val="auto"/>
              </w:rPr>
            </w:pPr>
          </w:p>
        </w:tc>
        <w:tc>
          <w:tcPr>
            <w:tcW w:w="9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(240)</w:t>
            </w:r>
          </w:p>
        </w:tc>
      </w:tr>
      <w:tr>
        <w:trPr>
          <w:trHeight w:val="214"/>
        </w:trPr>
        <w:tc>
          <w:tcPr>
            <w:tcW w:w="8420" w:type="dxa"/>
            <w:vAlign w:val="bottom"/>
            <w:tcBorders>
              <w:bottom w:val="single" w:sz="8" w:color="CEE7EA"/>
            </w:tcBorders>
          </w:tcPr>
          <w:p>
            <w:pPr>
              <w:ind w:left="120"/>
              <w:spacing w:after="0"/>
              <w:rPr>
                <w:sz w:val="20"/>
                <w:szCs w:val="20"/>
                <w:color w:val="auto"/>
              </w:rPr>
            </w:pPr>
            <w:r>
              <w:rPr>
                <w:rFonts w:ascii="Arial" w:cs="Arial" w:eastAsia="Arial" w:hAnsi="Arial"/>
                <w:sz w:val="17"/>
                <w:szCs w:val="17"/>
                <w:color w:val="auto"/>
              </w:rPr>
              <w:t>Other, net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EE7EA"/>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r>
      <w:tr>
        <w:trPr>
          <w:trHeight w:val="211"/>
        </w:trPr>
        <w:tc>
          <w:tcPr>
            <w:tcW w:w="8420" w:type="dxa"/>
            <w:vAlign w:val="bottom"/>
            <w:shd w:val="clear" w:color="auto" w:fill="CEE7EA"/>
          </w:tcPr>
          <w:p>
            <w:pPr>
              <w:ind w:left="460"/>
              <w:spacing w:after="0"/>
              <w:rPr>
                <w:sz w:val="20"/>
                <w:szCs w:val="20"/>
                <w:color w:val="auto"/>
              </w:rPr>
            </w:pPr>
            <w:r>
              <w:rPr>
                <w:rFonts w:ascii="Arial" w:cs="Arial" w:eastAsia="Arial" w:hAnsi="Arial"/>
                <w:sz w:val="17"/>
                <w:szCs w:val="17"/>
                <w:color w:val="auto"/>
              </w:rPr>
              <w:t>Net cash provided by (used in) financing activities</w:t>
            </w:r>
          </w:p>
        </w:tc>
        <w:tc>
          <w:tcPr>
            <w:tcW w:w="300" w:type="dxa"/>
            <w:vAlign w:val="bottom"/>
            <w:tcBorders>
              <w:bottom w:val="single" w:sz="8" w:color="auto"/>
            </w:tcBorders>
            <w:shd w:val="clear" w:color="auto" w:fill="CEE7EA"/>
          </w:tcPr>
          <w:p>
            <w:pPr>
              <w:spacing w:after="0"/>
              <w:rPr>
                <w:sz w:val="18"/>
                <w:szCs w:val="18"/>
                <w:color w:val="auto"/>
              </w:rPr>
            </w:pPr>
          </w:p>
        </w:tc>
        <w:tc>
          <w:tcPr>
            <w:tcW w:w="104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EE7EA"/>
          </w:tcPr>
          <w:p>
            <w:pPr>
              <w:spacing w:after="0"/>
              <w:rPr>
                <w:sz w:val="18"/>
                <w:szCs w:val="18"/>
                <w:color w:val="auto"/>
              </w:rPr>
            </w:pPr>
          </w:p>
        </w:tc>
        <w:tc>
          <w:tcPr>
            <w:tcW w:w="440" w:type="dxa"/>
            <w:vAlign w:val="bottom"/>
            <w:tcBorders>
              <w:bottom w:val="single" w:sz="8" w:color="auto"/>
            </w:tcBorders>
            <w:shd w:val="clear" w:color="auto" w:fill="CEE7EA"/>
          </w:tcPr>
          <w:p>
            <w:pPr>
              <w:spacing w:after="0"/>
              <w:rPr>
                <w:sz w:val="18"/>
                <w:szCs w:val="18"/>
                <w:color w:val="auto"/>
              </w:rPr>
            </w:pPr>
          </w:p>
        </w:tc>
        <w:tc>
          <w:tcPr>
            <w:tcW w:w="90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(510)</w:t>
            </w:r>
          </w:p>
        </w:tc>
      </w:tr>
      <w:tr>
        <w:trPr>
          <w:trHeight w:val="208"/>
        </w:trPr>
        <w:tc>
          <w:tcPr>
            <w:tcW w:w="8420" w:type="dxa"/>
            <w:vAlign w:val="bottom"/>
          </w:tcPr>
          <w:p>
            <w:pPr>
              <w:ind w:left="20"/>
              <w:spacing w:after="0"/>
              <w:rPr>
                <w:sz w:val="20"/>
                <w:szCs w:val="20"/>
                <w:color w:val="auto"/>
              </w:rPr>
            </w:pPr>
            <w:r>
              <w:rPr>
                <w:rFonts w:ascii="Arial" w:cs="Arial" w:eastAsia="Arial" w:hAnsi="Arial"/>
                <w:sz w:val="17"/>
                <w:szCs w:val="17"/>
                <w:color w:val="auto"/>
              </w:rPr>
              <w:t>Net increase (decrease) in cash, cash equivalents, and restricted cash and cash equivalents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758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(192)</w:t>
            </w:r>
          </w:p>
        </w:tc>
      </w:tr>
      <w:tr>
        <w:trPr>
          <w:trHeight w:val="216"/>
        </w:trPr>
        <w:tc>
          <w:tcPr>
            <w:tcW w:w="8420" w:type="dxa"/>
            <w:vAlign w:val="bottom"/>
            <w:shd w:val="clear" w:color="auto" w:fill="CEE7EA"/>
          </w:tcPr>
          <w:p>
            <w:pPr>
              <w:ind w:left="20"/>
              <w:spacing w:after="0"/>
              <w:rPr>
                <w:sz w:val="20"/>
                <w:szCs w:val="20"/>
                <w:color w:val="auto"/>
              </w:rPr>
            </w:pPr>
            <w:r>
              <w:rPr>
                <w:rFonts w:ascii="Arial" w:cs="Arial" w:eastAsia="Arial" w:hAnsi="Arial"/>
                <w:sz w:val="17"/>
                <w:szCs w:val="17"/>
                <w:color w:val="auto"/>
              </w:rPr>
              <w:t>Cash, cash equivalents, and restricted cash and cash equivalents at beginning of period</w:t>
            </w:r>
          </w:p>
        </w:tc>
        <w:tc>
          <w:tcPr>
            <w:tcW w:w="300" w:type="dxa"/>
            <w:vAlign w:val="bottom"/>
            <w:tcBorders>
              <w:bottom w:val="single" w:sz="8" w:color="auto"/>
            </w:tcBorders>
            <w:shd w:val="clear" w:color="auto" w:fill="CEE7EA"/>
          </w:tcPr>
          <w:p>
            <w:pPr>
              <w:spacing w:after="0"/>
              <w:rPr>
                <w:sz w:val="18"/>
                <w:szCs w:val="18"/>
                <w:color w:val="auto"/>
              </w:rPr>
            </w:pPr>
          </w:p>
        </w:tc>
        <w:tc>
          <w:tcPr>
            <w:tcW w:w="104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2,508</w:t>
            </w:r>
          </w:p>
        </w:tc>
        <w:tc>
          <w:tcPr>
            <w:tcW w:w="100" w:type="dxa"/>
            <w:vAlign w:val="bottom"/>
            <w:shd w:val="clear" w:color="auto" w:fill="CEE7EA"/>
          </w:tcPr>
          <w:p>
            <w:pPr>
              <w:spacing w:after="0"/>
              <w:rPr>
                <w:sz w:val="18"/>
                <w:szCs w:val="18"/>
                <w:color w:val="auto"/>
              </w:rPr>
            </w:pPr>
          </w:p>
        </w:tc>
        <w:tc>
          <w:tcPr>
            <w:tcW w:w="440" w:type="dxa"/>
            <w:vAlign w:val="bottom"/>
            <w:tcBorders>
              <w:bottom w:val="single" w:sz="8" w:color="auto"/>
            </w:tcBorders>
            <w:shd w:val="clear" w:color="auto" w:fill="CEE7EA"/>
          </w:tcPr>
          <w:p>
            <w:pPr>
              <w:spacing w:after="0"/>
              <w:rPr>
                <w:sz w:val="18"/>
                <w:szCs w:val="18"/>
                <w:color w:val="auto"/>
              </w:rPr>
            </w:pPr>
          </w:p>
        </w:tc>
        <w:tc>
          <w:tcPr>
            <w:tcW w:w="90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2,926</w:t>
            </w:r>
          </w:p>
        </w:tc>
      </w:tr>
      <w:tr>
        <w:trPr>
          <w:trHeight w:val="211"/>
        </w:trPr>
        <w:tc>
          <w:tcPr>
            <w:tcW w:w="842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and cash equivalents at end of period</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3,266</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2,734</w:t>
            </w:r>
          </w:p>
        </w:tc>
      </w:tr>
      <w:tr>
        <w:trPr>
          <w:trHeight w:val="21"/>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-MORE-</w:t>
      </w:r>
    </w:p>
    <w:p>
      <w:pPr>
        <w:sectPr>
          <w:pgSz w:w="11900" w:h="16838" w:orient="portrait"/>
          <w:cols w:equalWidth="0" w:num="1">
            <w:col w:w="11220"/>
          </w:cols>
          <w:pgMar w:left="320" w:top="135" w:right="359" w:bottom="1440" w:gutter="0" w:footer="0" w:header="0"/>
        </w:sectPr>
      </w:pPr>
    </w:p>
    <w:bookmarkStart w:id="10" w:name="page11"/>
    <w:bookmarkEnd w:id="10"/>
    <w:p>
      <w:pPr>
        <w:spacing w:after="0"/>
        <w:rPr>
          <w:sz w:val="20"/>
          <w:szCs w:val="20"/>
          <w:color w:val="auto"/>
        </w:rPr>
      </w:pPr>
      <w:r>
        <w:rPr>
          <w:rFonts w:ascii="Arial" w:cs="Arial" w:eastAsia="Arial" w:hAnsi="Arial"/>
          <w:sz w:val="20"/>
          <w:szCs w:val="20"/>
          <w:color w:val="auto"/>
        </w:rPr>
        <w:t>Molina Healthcare, Inc. Announces Third Quarter 2020 Results</w:t>
      </w:r>
    </w:p>
    <w:p>
      <w:pPr>
        <w:spacing w:after="0"/>
        <w:rPr>
          <w:sz w:val="20"/>
          <w:szCs w:val="20"/>
          <w:color w:val="auto"/>
        </w:rPr>
      </w:pPr>
      <w:r>
        <w:rPr>
          <w:rFonts w:ascii="Arial" w:cs="Arial" w:eastAsia="Arial" w:hAnsi="Arial"/>
          <w:sz w:val="20"/>
          <w:szCs w:val="20"/>
          <w:color w:val="auto"/>
        </w:rPr>
        <w:t>Page 8</w:t>
      </w:r>
    </w:p>
    <w:p>
      <w:pPr>
        <w:spacing w:after="0"/>
        <w:rPr>
          <w:sz w:val="20"/>
          <w:szCs w:val="20"/>
          <w:color w:val="auto"/>
        </w:rPr>
      </w:pPr>
      <w:r>
        <w:rPr>
          <w:rFonts w:ascii="Arial" w:cs="Arial" w:eastAsia="Arial" w:hAnsi="Arial"/>
          <w:sz w:val="20"/>
          <w:szCs w:val="20"/>
          <w:color w:val="auto"/>
        </w:rPr>
        <w:t>October 28, 2020</w:t>
      </w:r>
    </w:p>
    <w:p>
      <w:pPr>
        <w:spacing w:after="0" w:line="200" w:lineRule="exact"/>
        <w:rPr>
          <w:sz w:val="20"/>
          <w:szCs w:val="20"/>
          <w:color w:val="auto"/>
        </w:rPr>
      </w:pPr>
    </w:p>
    <w:p>
      <w:pPr>
        <w:spacing w:after="0" w:line="302" w:lineRule="exact"/>
        <w:rPr>
          <w:sz w:val="20"/>
          <w:szCs w:val="20"/>
          <w:color w:val="auto"/>
        </w:rPr>
      </w:pPr>
    </w:p>
    <w:p>
      <w:pPr>
        <w:jc w:val="center"/>
        <w:ind w:right="-819"/>
        <w:spacing w:after="0"/>
        <w:rPr>
          <w:sz w:val="20"/>
          <w:szCs w:val="20"/>
          <w:color w:val="auto"/>
        </w:rPr>
      </w:pPr>
      <w:r>
        <w:rPr>
          <w:rFonts w:ascii="Arial" w:cs="Arial" w:eastAsia="Arial" w:hAnsi="Arial"/>
          <w:sz w:val="20"/>
          <w:szCs w:val="20"/>
          <w:b w:val="1"/>
          <w:bCs w:val="1"/>
          <w:color w:val="auto"/>
        </w:rPr>
        <w:t>MOLINA HEALTHCARE, INC.</w:t>
      </w:r>
    </w:p>
    <w:p>
      <w:pPr>
        <w:spacing w:after="0" w:line="23" w:lineRule="exact"/>
        <w:rPr>
          <w:sz w:val="20"/>
          <w:szCs w:val="20"/>
          <w:color w:val="auto"/>
        </w:rPr>
      </w:pPr>
    </w:p>
    <w:p>
      <w:pPr>
        <w:jc w:val="center"/>
        <w:ind w:right="-819"/>
        <w:spacing w:after="0"/>
        <w:rPr>
          <w:sz w:val="20"/>
          <w:szCs w:val="20"/>
          <w:color w:val="auto"/>
        </w:rPr>
      </w:pPr>
      <w:r>
        <w:rPr>
          <w:rFonts w:ascii="Arial" w:cs="Arial" w:eastAsia="Arial" w:hAnsi="Arial"/>
          <w:sz w:val="20"/>
          <w:szCs w:val="20"/>
          <w:b w:val="1"/>
          <w:bCs w:val="1"/>
          <w:color w:val="auto"/>
        </w:rPr>
        <w:t>UNAUDITED HEALTH PLANS SEGMENT DATA</w:t>
      </w:r>
    </w:p>
    <w:p>
      <w:pPr>
        <w:jc w:val="center"/>
        <w:ind w:right="-819"/>
        <w:spacing w:after="0"/>
        <w:rPr>
          <w:sz w:val="20"/>
          <w:szCs w:val="20"/>
          <w:color w:val="auto"/>
        </w:rPr>
      </w:pPr>
      <w:r>
        <w:rPr>
          <w:rFonts w:ascii="Arial" w:cs="Arial" w:eastAsia="Arial" w:hAnsi="Arial"/>
          <w:sz w:val="20"/>
          <w:szCs w:val="20"/>
          <w:b w:val="1"/>
          <w:bCs w:val="1"/>
          <w:i w:val="1"/>
          <w:iCs w:val="1"/>
          <w:color w:val="auto"/>
        </w:rPr>
        <w:t>(Dollars in millions)</w:t>
      </w:r>
    </w:p>
    <w:p>
      <w:pPr>
        <w:spacing w:after="0" w:line="17"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400" w:type="dxa"/>
            <w:vAlign w:val="bottom"/>
            <w:gridSpan w:val="2"/>
          </w:tcPr>
          <w:p>
            <w:pPr>
              <w:ind w:left="280"/>
              <w:spacing w:after="0"/>
              <w:rPr>
                <w:sz w:val="20"/>
                <w:szCs w:val="20"/>
                <w:color w:val="auto"/>
              </w:rPr>
            </w:pPr>
            <w:r>
              <w:rPr>
                <w:rFonts w:ascii="Arial" w:cs="Arial" w:eastAsia="Arial" w:hAnsi="Arial"/>
                <w:sz w:val="17"/>
                <w:szCs w:val="17"/>
                <w:b w:val="1"/>
                <w:bCs w:val="1"/>
                <w:color w:val="auto"/>
              </w:rPr>
              <w:t>Sept. 30,</w:t>
            </w:r>
          </w:p>
        </w:tc>
        <w:tc>
          <w:tcPr>
            <w:tcW w:w="1420" w:type="dxa"/>
            <w:vAlign w:val="bottom"/>
            <w:gridSpan w:val="2"/>
          </w:tcPr>
          <w:p>
            <w:pPr>
              <w:ind w:left="320"/>
              <w:spacing w:after="0"/>
              <w:rPr>
                <w:sz w:val="20"/>
                <w:szCs w:val="20"/>
                <w:color w:val="auto"/>
              </w:rPr>
            </w:pPr>
            <w:r>
              <w:rPr>
                <w:rFonts w:ascii="Arial" w:cs="Arial" w:eastAsia="Arial" w:hAnsi="Arial"/>
                <w:sz w:val="17"/>
                <w:szCs w:val="17"/>
                <w:b w:val="1"/>
                <w:bCs w:val="1"/>
                <w:color w:val="auto"/>
              </w:rPr>
              <w:t>Dec. 31,</w:t>
            </w:r>
          </w:p>
        </w:tc>
        <w:tc>
          <w:tcPr>
            <w:tcW w:w="1280" w:type="dxa"/>
            <w:vAlign w:val="bottom"/>
          </w:tcPr>
          <w:p>
            <w:pPr>
              <w:jc w:val="right"/>
              <w:ind w:right="215"/>
              <w:spacing w:after="0"/>
              <w:rPr>
                <w:sz w:val="20"/>
                <w:szCs w:val="20"/>
                <w:color w:val="auto"/>
              </w:rPr>
            </w:pPr>
            <w:r>
              <w:rPr>
                <w:rFonts w:ascii="Arial" w:cs="Arial" w:eastAsia="Arial" w:hAnsi="Arial"/>
                <w:sz w:val="17"/>
                <w:szCs w:val="17"/>
                <w:b w:val="1"/>
                <w:bCs w:val="1"/>
                <w:color w:val="auto"/>
              </w:rPr>
              <w:t>Sept. 30,</w:t>
            </w:r>
          </w:p>
        </w:tc>
      </w:tr>
      <w:tr>
        <w:trPr>
          <w:trHeight w:val="227"/>
        </w:trPr>
        <w:tc>
          <w:tcPr>
            <w:tcW w:w="5400" w:type="dxa"/>
            <w:vAlign w:val="bottom"/>
            <w:tcBorders>
              <w:bottom w:val="single" w:sz="8" w:color="CEE7EA"/>
            </w:tcBorders>
          </w:tcPr>
          <w:p>
            <w:pPr>
              <w:spacing w:after="0"/>
              <w:rPr>
                <w:sz w:val="19"/>
                <w:szCs w:val="19"/>
                <w:color w:val="auto"/>
              </w:rPr>
            </w:pPr>
          </w:p>
        </w:tc>
        <w:tc>
          <w:tcPr>
            <w:tcW w:w="12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bottom w:val="single" w:sz="8" w:color="CEE7EA"/>
            </w:tcBorders>
          </w:tcPr>
          <w:p>
            <w:pPr>
              <w:spacing w:after="0"/>
              <w:rPr>
                <w:sz w:val="19"/>
                <w:szCs w:val="19"/>
                <w:color w:val="auto"/>
              </w:rPr>
            </w:pPr>
          </w:p>
        </w:tc>
        <w:tc>
          <w:tcPr>
            <w:tcW w:w="130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2019</w:t>
            </w:r>
          </w:p>
        </w:tc>
        <w:tc>
          <w:tcPr>
            <w:tcW w:w="120" w:type="dxa"/>
            <w:vAlign w:val="bottom"/>
            <w:tcBorders>
              <w:bottom w:val="single" w:sz="8" w:color="CEE7EA"/>
            </w:tcBorders>
          </w:tcPr>
          <w:p>
            <w:pPr>
              <w:spacing w:after="0"/>
              <w:rPr>
                <w:sz w:val="19"/>
                <w:szCs w:val="19"/>
                <w:color w:val="auto"/>
              </w:rPr>
            </w:pPr>
          </w:p>
        </w:tc>
        <w:tc>
          <w:tcPr>
            <w:tcW w:w="12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2019</w:t>
            </w:r>
          </w:p>
        </w:tc>
      </w:tr>
      <w:tr>
        <w:trPr>
          <w:trHeight w:val="198"/>
        </w:trPr>
        <w:tc>
          <w:tcPr>
            <w:tcW w:w="5400" w:type="dxa"/>
            <w:vAlign w:val="bottom"/>
            <w:shd w:val="clear" w:color="auto" w:fill="CEE7EA"/>
          </w:tcPr>
          <w:p>
            <w:pPr>
              <w:ind w:left="20"/>
              <w:spacing w:after="0"/>
              <w:rPr>
                <w:sz w:val="20"/>
                <w:szCs w:val="20"/>
                <w:color w:val="auto"/>
              </w:rPr>
            </w:pPr>
            <w:r>
              <w:rPr>
                <w:rFonts w:ascii="Arial" w:cs="Arial" w:eastAsia="Arial" w:hAnsi="Arial"/>
                <w:sz w:val="17"/>
                <w:szCs w:val="17"/>
                <w:b w:val="1"/>
                <w:bCs w:val="1"/>
                <w:color w:val="auto"/>
              </w:rPr>
              <w:t>Ending Membership by Government Program:</w:t>
            </w:r>
          </w:p>
        </w:tc>
        <w:tc>
          <w:tcPr>
            <w:tcW w:w="1280" w:type="dxa"/>
            <w:vAlign w:val="bottom"/>
            <w:shd w:val="clear" w:color="auto" w:fill="CEE7EA"/>
          </w:tcPr>
          <w:p>
            <w:pPr>
              <w:spacing w:after="0"/>
              <w:rPr>
                <w:sz w:val="17"/>
                <w:szCs w:val="17"/>
                <w:color w:val="auto"/>
              </w:rPr>
            </w:pPr>
          </w:p>
        </w:tc>
        <w:tc>
          <w:tcPr>
            <w:tcW w:w="120" w:type="dxa"/>
            <w:vAlign w:val="bottom"/>
            <w:shd w:val="clear" w:color="auto" w:fill="CEE7EA"/>
          </w:tcPr>
          <w:p>
            <w:pPr>
              <w:spacing w:after="0"/>
              <w:rPr>
                <w:sz w:val="17"/>
                <w:szCs w:val="17"/>
                <w:color w:val="auto"/>
              </w:rPr>
            </w:pPr>
          </w:p>
        </w:tc>
        <w:tc>
          <w:tcPr>
            <w:tcW w:w="1300" w:type="dxa"/>
            <w:vAlign w:val="bottom"/>
            <w:shd w:val="clear" w:color="auto" w:fill="CEE7EA"/>
          </w:tcPr>
          <w:p>
            <w:pPr>
              <w:spacing w:after="0"/>
              <w:rPr>
                <w:sz w:val="17"/>
                <w:szCs w:val="17"/>
                <w:color w:val="auto"/>
              </w:rPr>
            </w:pPr>
          </w:p>
        </w:tc>
        <w:tc>
          <w:tcPr>
            <w:tcW w:w="120" w:type="dxa"/>
            <w:vAlign w:val="bottom"/>
            <w:shd w:val="clear" w:color="auto" w:fill="CEE7EA"/>
          </w:tcPr>
          <w:p>
            <w:pPr>
              <w:spacing w:after="0"/>
              <w:rPr>
                <w:sz w:val="17"/>
                <w:szCs w:val="17"/>
                <w:color w:val="auto"/>
              </w:rPr>
            </w:pPr>
          </w:p>
        </w:tc>
        <w:tc>
          <w:tcPr>
            <w:tcW w:w="1280" w:type="dxa"/>
            <w:vAlign w:val="bottom"/>
            <w:shd w:val="clear" w:color="auto" w:fill="CEE7EA"/>
          </w:tcPr>
          <w:p>
            <w:pPr>
              <w:spacing w:after="0"/>
              <w:rPr>
                <w:sz w:val="17"/>
                <w:szCs w:val="17"/>
                <w:color w:val="auto"/>
              </w:rPr>
            </w:pPr>
          </w:p>
        </w:tc>
      </w:tr>
      <w:tr>
        <w:trPr>
          <w:trHeight w:val="214"/>
        </w:trPr>
        <w:tc>
          <w:tcPr>
            <w:tcW w:w="5400" w:type="dxa"/>
            <w:vAlign w:val="bottom"/>
          </w:tcPr>
          <w:p>
            <w:pPr>
              <w:ind w:left="20"/>
              <w:spacing w:after="0"/>
              <w:rPr>
                <w:sz w:val="20"/>
                <w:szCs w:val="20"/>
                <w:color w:val="auto"/>
              </w:rPr>
            </w:pPr>
            <w:r>
              <w:rPr>
                <w:rFonts w:ascii="Arial" w:cs="Arial" w:eastAsia="Arial" w:hAnsi="Arial"/>
                <w:sz w:val="17"/>
                <w:szCs w:val="17"/>
                <w:color w:val="auto"/>
              </w:rPr>
              <w:t>Medicaid</w:t>
            </w:r>
          </w:p>
        </w:tc>
        <w:tc>
          <w:tcPr>
            <w:tcW w:w="1280" w:type="dxa"/>
            <w:vAlign w:val="bottom"/>
          </w:tcPr>
          <w:p>
            <w:pPr>
              <w:jc w:val="right"/>
              <w:spacing w:after="0"/>
              <w:rPr>
                <w:sz w:val="20"/>
                <w:szCs w:val="20"/>
                <w:color w:val="auto"/>
              </w:rPr>
            </w:pPr>
            <w:r>
              <w:rPr>
                <w:rFonts w:ascii="Arial" w:cs="Arial" w:eastAsia="Arial" w:hAnsi="Arial"/>
                <w:sz w:val="17"/>
                <w:szCs w:val="17"/>
                <w:color w:val="auto"/>
              </w:rPr>
              <w:t>3,595,000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2,956,000</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2,955,000</w:t>
            </w:r>
          </w:p>
        </w:tc>
      </w:tr>
      <w:tr>
        <w:trPr>
          <w:trHeight w:val="218"/>
        </w:trPr>
        <w:tc>
          <w:tcPr>
            <w:tcW w:w="5400" w:type="dxa"/>
            <w:vAlign w:val="bottom"/>
            <w:shd w:val="clear" w:color="auto" w:fill="CEE7EA"/>
          </w:tcPr>
          <w:p>
            <w:pPr>
              <w:ind w:left="20"/>
              <w:spacing w:after="0"/>
              <w:rPr>
                <w:sz w:val="20"/>
                <w:szCs w:val="20"/>
                <w:color w:val="auto"/>
              </w:rPr>
            </w:pPr>
            <w:r>
              <w:rPr>
                <w:rFonts w:ascii="Arial" w:cs="Arial" w:eastAsia="Arial" w:hAnsi="Arial"/>
                <w:sz w:val="17"/>
                <w:szCs w:val="17"/>
                <w:color w:val="auto"/>
              </w:rPr>
              <w:t>Medicare</w:t>
            </w:r>
          </w:p>
        </w:tc>
        <w:tc>
          <w:tcPr>
            <w:tcW w:w="1280" w:type="dxa"/>
            <w:vAlign w:val="bottom"/>
            <w:shd w:val="clear" w:color="auto" w:fill="CEE7EA"/>
          </w:tcPr>
          <w:p>
            <w:pPr>
              <w:jc w:val="right"/>
              <w:spacing w:after="0"/>
              <w:rPr>
                <w:sz w:val="20"/>
                <w:szCs w:val="20"/>
                <w:color w:val="auto"/>
              </w:rPr>
            </w:pPr>
            <w:r>
              <w:rPr>
                <w:rFonts w:ascii="Arial" w:cs="Arial" w:eastAsia="Arial" w:hAnsi="Arial"/>
                <w:sz w:val="17"/>
                <w:szCs w:val="17"/>
                <w:color w:val="auto"/>
              </w:rPr>
              <w:t>113,000</w:t>
            </w:r>
          </w:p>
        </w:tc>
        <w:tc>
          <w:tcPr>
            <w:tcW w:w="120" w:type="dxa"/>
            <w:vAlign w:val="bottom"/>
            <w:shd w:val="clear" w:color="auto" w:fill="CEE7EA"/>
          </w:tcPr>
          <w:p>
            <w:pPr>
              <w:spacing w:after="0"/>
              <w:rPr>
                <w:sz w:val="18"/>
                <w:szCs w:val="18"/>
                <w:color w:val="auto"/>
              </w:rPr>
            </w:pPr>
          </w:p>
        </w:tc>
        <w:tc>
          <w:tcPr>
            <w:tcW w:w="13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101,000</w:t>
            </w:r>
          </w:p>
        </w:tc>
        <w:tc>
          <w:tcPr>
            <w:tcW w:w="120" w:type="dxa"/>
            <w:vAlign w:val="bottom"/>
            <w:shd w:val="clear" w:color="auto" w:fill="CEE7EA"/>
          </w:tcPr>
          <w:p>
            <w:pPr>
              <w:spacing w:after="0"/>
              <w:rPr>
                <w:sz w:val="18"/>
                <w:szCs w:val="18"/>
                <w:color w:val="auto"/>
              </w:rPr>
            </w:pPr>
          </w:p>
        </w:tc>
        <w:tc>
          <w:tcPr>
            <w:tcW w:w="1280" w:type="dxa"/>
            <w:vAlign w:val="bottom"/>
            <w:shd w:val="clear" w:color="auto" w:fill="CEE7EA"/>
          </w:tcPr>
          <w:p>
            <w:pPr>
              <w:jc w:val="right"/>
              <w:spacing w:after="0"/>
              <w:rPr>
                <w:sz w:val="20"/>
                <w:szCs w:val="20"/>
                <w:color w:val="auto"/>
              </w:rPr>
            </w:pPr>
            <w:r>
              <w:rPr>
                <w:rFonts w:ascii="Arial" w:cs="Arial" w:eastAsia="Arial" w:hAnsi="Arial"/>
                <w:sz w:val="17"/>
                <w:szCs w:val="17"/>
                <w:color w:val="auto"/>
              </w:rPr>
              <w:t>102,000</w:t>
            </w:r>
          </w:p>
        </w:tc>
      </w:tr>
      <w:tr>
        <w:trPr>
          <w:trHeight w:val="214"/>
        </w:trPr>
        <w:tc>
          <w:tcPr>
            <w:tcW w:w="5400" w:type="dxa"/>
            <w:vAlign w:val="bottom"/>
            <w:tcBorders>
              <w:bottom w:val="single" w:sz="8" w:color="CEE7EA"/>
            </w:tcBorders>
          </w:tcPr>
          <w:p>
            <w:pPr>
              <w:ind w:left="20"/>
              <w:spacing w:after="0"/>
              <w:rPr>
                <w:sz w:val="20"/>
                <w:szCs w:val="20"/>
                <w:color w:val="auto"/>
              </w:rPr>
            </w:pPr>
            <w:r>
              <w:rPr>
                <w:rFonts w:ascii="Arial" w:cs="Arial" w:eastAsia="Arial" w:hAnsi="Arial"/>
                <w:sz w:val="17"/>
                <w:szCs w:val="17"/>
                <w:color w:val="auto"/>
              </w:rPr>
              <w:t>Marketplace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325,000</w:t>
            </w:r>
          </w:p>
        </w:tc>
        <w:tc>
          <w:tcPr>
            <w:tcW w:w="120" w:type="dxa"/>
            <w:vAlign w:val="bottom"/>
            <w:tcBorders>
              <w:bottom w:val="single" w:sz="8" w:color="CEE7EA"/>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274,000</w:t>
            </w:r>
          </w:p>
        </w:tc>
        <w:tc>
          <w:tcPr>
            <w:tcW w:w="120" w:type="dxa"/>
            <w:vAlign w:val="bottom"/>
            <w:tcBorders>
              <w:bottom w:val="single" w:sz="8" w:color="CEE7EA"/>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289,000</w:t>
            </w:r>
          </w:p>
        </w:tc>
      </w:tr>
      <w:tr>
        <w:trPr>
          <w:trHeight w:val="237"/>
        </w:trPr>
        <w:tc>
          <w:tcPr>
            <w:tcW w:w="5400" w:type="dxa"/>
            <w:vAlign w:val="bottom"/>
            <w:tcBorders>
              <w:bottom w:val="single" w:sz="8" w:color="CEE7EA"/>
            </w:tcBorders>
            <w:shd w:val="clear" w:color="auto" w:fill="CEE7EA"/>
          </w:tcPr>
          <w:p>
            <w:pPr>
              <w:ind w:left="120"/>
              <w:spacing w:after="0"/>
              <w:rPr>
                <w:sz w:val="20"/>
                <w:szCs w:val="20"/>
                <w:color w:val="auto"/>
              </w:rPr>
            </w:pPr>
            <w:r>
              <w:rPr>
                <w:rFonts w:ascii="Arial" w:cs="Arial" w:eastAsia="Arial" w:hAnsi="Arial"/>
                <w:sz w:val="17"/>
                <w:szCs w:val="17"/>
                <w:color w:val="auto"/>
              </w:rPr>
              <w:t>Total</w:t>
            </w:r>
          </w:p>
        </w:tc>
        <w:tc>
          <w:tcPr>
            <w:tcW w:w="128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4,033,000</w:t>
            </w:r>
          </w:p>
        </w:tc>
        <w:tc>
          <w:tcPr>
            <w:tcW w:w="120" w:type="dxa"/>
            <w:vAlign w:val="bottom"/>
            <w:tcBorders>
              <w:bottom w:val="single" w:sz="8" w:color="CEE7EA"/>
            </w:tcBorders>
            <w:shd w:val="clear" w:color="auto" w:fill="CEE7EA"/>
          </w:tcPr>
          <w:p>
            <w:pPr>
              <w:spacing w:after="0"/>
              <w:rPr>
                <w:sz w:val="20"/>
                <w:szCs w:val="20"/>
                <w:color w:val="auto"/>
              </w:rPr>
            </w:pPr>
          </w:p>
        </w:tc>
        <w:tc>
          <w:tcPr>
            <w:tcW w:w="130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3,331,000</w:t>
            </w:r>
          </w:p>
        </w:tc>
        <w:tc>
          <w:tcPr>
            <w:tcW w:w="120" w:type="dxa"/>
            <w:vAlign w:val="bottom"/>
            <w:tcBorders>
              <w:bottom w:val="single" w:sz="8" w:color="CEE7EA"/>
            </w:tcBorders>
            <w:shd w:val="clear" w:color="auto" w:fill="CEE7EA"/>
          </w:tcPr>
          <w:p>
            <w:pPr>
              <w:spacing w:after="0"/>
              <w:rPr>
                <w:sz w:val="20"/>
                <w:szCs w:val="20"/>
                <w:color w:val="auto"/>
              </w:rPr>
            </w:pPr>
          </w:p>
        </w:tc>
        <w:tc>
          <w:tcPr>
            <w:tcW w:w="128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3,346,000</w:t>
            </w:r>
          </w:p>
        </w:tc>
      </w:tr>
      <w:tr>
        <w:trPr>
          <w:trHeight w:val="20"/>
        </w:trPr>
        <w:tc>
          <w:tcPr>
            <w:tcW w:w="5400" w:type="dxa"/>
            <w:vAlign w:val="bottom"/>
            <w:tcBorders>
              <w:top w:val="single" w:sz="8" w:color="CEE7EA"/>
            </w:tcBorders>
          </w:tcPr>
          <w:p>
            <w:pPr>
              <w:spacing w:after="0" w:line="20" w:lineRule="exact"/>
              <w:rPr>
                <w:sz w:val="1"/>
                <w:szCs w:val="1"/>
                <w:color w:val="auto"/>
              </w:rPr>
            </w:pPr>
          </w:p>
        </w:tc>
        <w:tc>
          <w:tcPr>
            <w:tcW w:w="1280" w:type="dxa"/>
            <w:vAlign w:val="bottom"/>
            <w:tcBorders>
              <w:top w:val="single" w:sz="8" w:color="CEE7EA"/>
              <w:bottom w:val="single" w:sz="8" w:color="auto"/>
            </w:tcBorders>
          </w:tcPr>
          <w:p>
            <w:pPr>
              <w:spacing w:after="0" w:line="20" w:lineRule="exact"/>
              <w:rPr>
                <w:sz w:val="1"/>
                <w:szCs w:val="1"/>
                <w:color w:val="auto"/>
              </w:rPr>
            </w:pPr>
          </w:p>
        </w:tc>
        <w:tc>
          <w:tcPr>
            <w:tcW w:w="120" w:type="dxa"/>
            <w:vAlign w:val="bottom"/>
            <w:tcBorders>
              <w:top w:val="single" w:sz="8" w:color="CEE7EA"/>
            </w:tcBorders>
          </w:tcPr>
          <w:p>
            <w:pPr>
              <w:spacing w:after="0" w:line="20" w:lineRule="exact"/>
              <w:rPr>
                <w:sz w:val="1"/>
                <w:szCs w:val="1"/>
                <w:color w:val="auto"/>
              </w:rPr>
            </w:pPr>
          </w:p>
        </w:tc>
        <w:tc>
          <w:tcPr>
            <w:tcW w:w="1300" w:type="dxa"/>
            <w:vAlign w:val="bottom"/>
            <w:tcBorders>
              <w:top w:val="single" w:sz="8" w:color="CEE7EA"/>
              <w:bottom w:val="single" w:sz="8" w:color="auto"/>
            </w:tcBorders>
          </w:tcPr>
          <w:p>
            <w:pPr>
              <w:spacing w:after="0" w:line="20" w:lineRule="exact"/>
              <w:rPr>
                <w:sz w:val="1"/>
                <w:szCs w:val="1"/>
                <w:color w:val="auto"/>
              </w:rPr>
            </w:pPr>
          </w:p>
        </w:tc>
        <w:tc>
          <w:tcPr>
            <w:tcW w:w="120" w:type="dxa"/>
            <w:vAlign w:val="bottom"/>
            <w:tcBorders>
              <w:top w:val="single" w:sz="8" w:color="CEE7EA"/>
            </w:tcBorders>
          </w:tcPr>
          <w:p>
            <w:pPr>
              <w:spacing w:after="0" w:line="20" w:lineRule="exact"/>
              <w:rPr>
                <w:sz w:val="1"/>
                <w:szCs w:val="1"/>
                <w:color w:val="auto"/>
              </w:rPr>
            </w:pPr>
          </w:p>
        </w:tc>
        <w:tc>
          <w:tcPr>
            <w:tcW w:w="1280" w:type="dxa"/>
            <w:vAlign w:val="bottom"/>
            <w:tcBorders>
              <w:top w:val="single" w:sz="8" w:color="CEE7EA"/>
              <w:bottom w:val="single" w:sz="8" w:color="auto"/>
            </w:tcBorders>
          </w:tcPr>
          <w:p>
            <w:pPr>
              <w:spacing w:after="0" w:line="20" w:lineRule="exact"/>
              <w:rPr>
                <w:sz w:val="1"/>
                <w:szCs w:val="1"/>
                <w:color w:val="auto"/>
              </w:rPr>
            </w:pPr>
          </w:p>
        </w:tc>
      </w:tr>
      <w:tr>
        <w:trPr>
          <w:trHeight w:val="203"/>
        </w:trPr>
        <w:tc>
          <w:tcPr>
            <w:tcW w:w="5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5400" w:type="dxa"/>
            <w:vAlign w:val="bottom"/>
            <w:shd w:val="clear" w:color="auto" w:fill="CEE7EA"/>
          </w:tcPr>
          <w:p>
            <w:pPr>
              <w:ind w:left="20"/>
              <w:spacing w:after="0"/>
              <w:rPr>
                <w:sz w:val="20"/>
                <w:szCs w:val="20"/>
                <w:color w:val="auto"/>
              </w:rPr>
            </w:pPr>
            <w:r>
              <w:rPr>
                <w:rFonts w:ascii="Arial" w:cs="Arial" w:eastAsia="Arial" w:hAnsi="Arial"/>
                <w:sz w:val="17"/>
                <w:szCs w:val="17"/>
                <w:b w:val="1"/>
                <w:bCs w:val="1"/>
                <w:color w:val="auto"/>
              </w:rPr>
              <w:t>Ending Membership by Health Plan:</w:t>
            </w:r>
          </w:p>
        </w:tc>
        <w:tc>
          <w:tcPr>
            <w:tcW w:w="1280" w:type="dxa"/>
            <w:vAlign w:val="bottom"/>
            <w:shd w:val="clear" w:color="auto" w:fill="CEE7EA"/>
          </w:tcPr>
          <w:p>
            <w:pPr>
              <w:spacing w:after="0"/>
              <w:rPr>
                <w:sz w:val="18"/>
                <w:szCs w:val="18"/>
                <w:color w:val="auto"/>
              </w:rPr>
            </w:pPr>
          </w:p>
        </w:tc>
        <w:tc>
          <w:tcPr>
            <w:tcW w:w="120" w:type="dxa"/>
            <w:vAlign w:val="bottom"/>
            <w:shd w:val="clear" w:color="auto" w:fill="CEE7EA"/>
          </w:tcPr>
          <w:p>
            <w:pPr>
              <w:spacing w:after="0"/>
              <w:rPr>
                <w:sz w:val="18"/>
                <w:szCs w:val="18"/>
                <w:color w:val="auto"/>
              </w:rPr>
            </w:pPr>
          </w:p>
        </w:tc>
        <w:tc>
          <w:tcPr>
            <w:tcW w:w="1300" w:type="dxa"/>
            <w:vAlign w:val="bottom"/>
            <w:shd w:val="clear" w:color="auto" w:fill="CEE7EA"/>
          </w:tcPr>
          <w:p>
            <w:pPr>
              <w:spacing w:after="0"/>
              <w:rPr>
                <w:sz w:val="18"/>
                <w:szCs w:val="18"/>
                <w:color w:val="auto"/>
              </w:rPr>
            </w:pPr>
          </w:p>
        </w:tc>
        <w:tc>
          <w:tcPr>
            <w:tcW w:w="120" w:type="dxa"/>
            <w:vAlign w:val="bottom"/>
            <w:shd w:val="clear" w:color="auto" w:fill="CEE7EA"/>
          </w:tcPr>
          <w:p>
            <w:pPr>
              <w:spacing w:after="0"/>
              <w:rPr>
                <w:sz w:val="18"/>
                <w:szCs w:val="18"/>
                <w:color w:val="auto"/>
              </w:rPr>
            </w:pPr>
          </w:p>
        </w:tc>
        <w:tc>
          <w:tcPr>
            <w:tcW w:w="1280" w:type="dxa"/>
            <w:vAlign w:val="bottom"/>
            <w:shd w:val="clear" w:color="auto" w:fill="CEE7EA"/>
          </w:tcPr>
          <w:p>
            <w:pPr>
              <w:spacing w:after="0"/>
              <w:rPr>
                <w:sz w:val="18"/>
                <w:szCs w:val="18"/>
                <w:color w:val="auto"/>
              </w:rPr>
            </w:pPr>
          </w:p>
        </w:tc>
      </w:tr>
      <w:tr>
        <w:trPr>
          <w:trHeight w:val="214"/>
        </w:trPr>
        <w:tc>
          <w:tcPr>
            <w:tcW w:w="5400" w:type="dxa"/>
            <w:vAlign w:val="bottom"/>
          </w:tcPr>
          <w:p>
            <w:pPr>
              <w:ind w:left="20"/>
              <w:spacing w:after="0"/>
              <w:rPr>
                <w:sz w:val="20"/>
                <w:szCs w:val="20"/>
                <w:color w:val="auto"/>
              </w:rPr>
            </w:pPr>
            <w:r>
              <w:rPr>
                <w:rFonts w:ascii="Arial" w:cs="Arial" w:eastAsia="Arial" w:hAnsi="Arial"/>
                <w:sz w:val="17"/>
                <w:szCs w:val="17"/>
                <w:color w:val="auto"/>
              </w:rPr>
              <w:t>California</w:t>
            </w:r>
          </w:p>
        </w:tc>
        <w:tc>
          <w:tcPr>
            <w:tcW w:w="1280" w:type="dxa"/>
            <w:vAlign w:val="bottom"/>
          </w:tcPr>
          <w:p>
            <w:pPr>
              <w:jc w:val="right"/>
              <w:spacing w:after="0"/>
              <w:rPr>
                <w:sz w:val="20"/>
                <w:szCs w:val="20"/>
                <w:color w:val="auto"/>
              </w:rPr>
            </w:pPr>
            <w:r>
              <w:rPr>
                <w:rFonts w:ascii="Arial" w:cs="Arial" w:eastAsia="Arial" w:hAnsi="Arial"/>
                <w:sz w:val="17"/>
                <w:szCs w:val="17"/>
                <w:color w:val="auto"/>
              </w:rPr>
              <w:t>584,000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565,000</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580,000</w:t>
            </w:r>
          </w:p>
        </w:tc>
      </w:tr>
      <w:tr>
        <w:trPr>
          <w:trHeight w:val="218"/>
        </w:trPr>
        <w:tc>
          <w:tcPr>
            <w:tcW w:w="5400" w:type="dxa"/>
            <w:vAlign w:val="bottom"/>
            <w:shd w:val="clear" w:color="auto" w:fill="CEE7EA"/>
          </w:tcPr>
          <w:p>
            <w:pPr>
              <w:ind w:left="20"/>
              <w:spacing w:after="0"/>
              <w:rPr>
                <w:sz w:val="20"/>
                <w:szCs w:val="20"/>
                <w:color w:val="auto"/>
              </w:rPr>
            </w:pPr>
            <w:r>
              <w:rPr>
                <w:rFonts w:ascii="Arial" w:cs="Arial" w:eastAsia="Arial" w:hAnsi="Arial"/>
                <w:sz w:val="17"/>
                <w:szCs w:val="17"/>
                <w:color w:val="auto"/>
              </w:rPr>
              <w:t>Florida</w:t>
            </w:r>
          </w:p>
        </w:tc>
        <w:tc>
          <w:tcPr>
            <w:tcW w:w="1280" w:type="dxa"/>
            <w:vAlign w:val="bottom"/>
            <w:shd w:val="clear" w:color="auto" w:fill="CEE7EA"/>
          </w:tcPr>
          <w:p>
            <w:pPr>
              <w:jc w:val="right"/>
              <w:spacing w:after="0"/>
              <w:rPr>
                <w:sz w:val="20"/>
                <w:szCs w:val="20"/>
                <w:color w:val="auto"/>
              </w:rPr>
            </w:pPr>
            <w:r>
              <w:rPr>
                <w:rFonts w:ascii="Arial" w:cs="Arial" w:eastAsia="Arial" w:hAnsi="Arial"/>
                <w:sz w:val="17"/>
                <w:szCs w:val="17"/>
                <w:color w:val="auto"/>
              </w:rPr>
              <w:t>136,000</w:t>
            </w:r>
          </w:p>
        </w:tc>
        <w:tc>
          <w:tcPr>
            <w:tcW w:w="120" w:type="dxa"/>
            <w:vAlign w:val="bottom"/>
            <w:shd w:val="clear" w:color="auto" w:fill="CEE7EA"/>
          </w:tcPr>
          <w:p>
            <w:pPr>
              <w:spacing w:after="0"/>
              <w:rPr>
                <w:sz w:val="18"/>
                <w:szCs w:val="18"/>
                <w:color w:val="auto"/>
              </w:rPr>
            </w:pPr>
          </w:p>
        </w:tc>
        <w:tc>
          <w:tcPr>
            <w:tcW w:w="13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132,000</w:t>
            </w:r>
          </w:p>
        </w:tc>
        <w:tc>
          <w:tcPr>
            <w:tcW w:w="120" w:type="dxa"/>
            <w:vAlign w:val="bottom"/>
            <w:shd w:val="clear" w:color="auto" w:fill="CEE7EA"/>
          </w:tcPr>
          <w:p>
            <w:pPr>
              <w:spacing w:after="0"/>
              <w:rPr>
                <w:sz w:val="18"/>
                <w:szCs w:val="18"/>
                <w:color w:val="auto"/>
              </w:rPr>
            </w:pPr>
          </w:p>
        </w:tc>
        <w:tc>
          <w:tcPr>
            <w:tcW w:w="1280" w:type="dxa"/>
            <w:vAlign w:val="bottom"/>
            <w:shd w:val="clear" w:color="auto" w:fill="CEE7EA"/>
          </w:tcPr>
          <w:p>
            <w:pPr>
              <w:jc w:val="right"/>
              <w:spacing w:after="0"/>
              <w:rPr>
                <w:sz w:val="20"/>
                <w:szCs w:val="20"/>
                <w:color w:val="auto"/>
              </w:rPr>
            </w:pPr>
            <w:r>
              <w:rPr>
                <w:rFonts w:ascii="Arial" w:cs="Arial" w:eastAsia="Arial" w:hAnsi="Arial"/>
                <w:sz w:val="17"/>
                <w:szCs w:val="17"/>
                <w:color w:val="auto"/>
              </w:rPr>
              <w:t>136,000</w:t>
            </w:r>
          </w:p>
        </w:tc>
      </w:tr>
      <w:tr>
        <w:trPr>
          <w:trHeight w:val="214"/>
        </w:trPr>
        <w:tc>
          <w:tcPr>
            <w:tcW w:w="5400" w:type="dxa"/>
            <w:vAlign w:val="bottom"/>
          </w:tcPr>
          <w:p>
            <w:pPr>
              <w:ind w:left="20"/>
              <w:spacing w:after="0"/>
              <w:rPr>
                <w:sz w:val="20"/>
                <w:szCs w:val="20"/>
                <w:color w:val="auto"/>
              </w:rPr>
            </w:pPr>
            <w:r>
              <w:rPr>
                <w:rFonts w:ascii="Arial" w:cs="Arial" w:eastAsia="Arial" w:hAnsi="Arial"/>
                <w:sz w:val="17"/>
                <w:szCs w:val="17"/>
                <w:color w:val="auto"/>
              </w:rPr>
              <w:t>Illinois</w:t>
            </w:r>
          </w:p>
        </w:tc>
        <w:tc>
          <w:tcPr>
            <w:tcW w:w="1280" w:type="dxa"/>
            <w:vAlign w:val="bottom"/>
          </w:tcPr>
          <w:p>
            <w:pPr>
              <w:jc w:val="right"/>
              <w:spacing w:after="0"/>
              <w:rPr>
                <w:sz w:val="20"/>
                <w:szCs w:val="20"/>
                <w:color w:val="auto"/>
              </w:rPr>
            </w:pPr>
            <w:r>
              <w:rPr>
                <w:rFonts w:ascii="Arial" w:cs="Arial" w:eastAsia="Arial" w:hAnsi="Arial"/>
                <w:sz w:val="17"/>
                <w:szCs w:val="17"/>
                <w:color w:val="auto"/>
              </w:rPr>
              <w:t>282,000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224,000</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224,000</w:t>
            </w:r>
          </w:p>
        </w:tc>
      </w:tr>
      <w:tr>
        <w:trPr>
          <w:trHeight w:val="218"/>
        </w:trPr>
        <w:tc>
          <w:tcPr>
            <w:tcW w:w="5400" w:type="dxa"/>
            <w:vAlign w:val="bottom"/>
            <w:shd w:val="clear" w:color="auto" w:fill="CEE7EA"/>
          </w:tcPr>
          <w:p>
            <w:pPr>
              <w:ind w:left="20"/>
              <w:spacing w:after="0"/>
              <w:rPr>
                <w:sz w:val="20"/>
                <w:szCs w:val="20"/>
                <w:color w:val="auto"/>
              </w:rPr>
            </w:pPr>
            <w:r>
              <w:rPr>
                <w:rFonts w:ascii="Arial" w:cs="Arial" w:eastAsia="Arial" w:hAnsi="Arial"/>
                <w:sz w:val="17"/>
                <w:szCs w:val="17"/>
                <w:color w:val="auto"/>
              </w:rPr>
              <w:t>Kentucky</w:t>
            </w:r>
          </w:p>
        </w:tc>
        <w:tc>
          <w:tcPr>
            <w:tcW w:w="1280" w:type="dxa"/>
            <w:vAlign w:val="bottom"/>
            <w:shd w:val="clear" w:color="auto" w:fill="CEE7EA"/>
          </w:tcPr>
          <w:p>
            <w:pPr>
              <w:jc w:val="right"/>
              <w:spacing w:after="0"/>
              <w:rPr>
                <w:sz w:val="20"/>
                <w:szCs w:val="20"/>
                <w:color w:val="auto"/>
              </w:rPr>
            </w:pPr>
            <w:r>
              <w:rPr>
                <w:rFonts w:ascii="Arial" w:cs="Arial" w:eastAsia="Arial" w:hAnsi="Arial"/>
                <w:sz w:val="17"/>
                <w:szCs w:val="17"/>
                <w:color w:val="auto"/>
              </w:rPr>
              <w:t>325,000</w:t>
            </w:r>
          </w:p>
        </w:tc>
        <w:tc>
          <w:tcPr>
            <w:tcW w:w="120" w:type="dxa"/>
            <w:vAlign w:val="bottom"/>
            <w:shd w:val="clear" w:color="auto" w:fill="CEE7EA"/>
          </w:tcPr>
          <w:p>
            <w:pPr>
              <w:spacing w:after="0"/>
              <w:rPr>
                <w:sz w:val="18"/>
                <w:szCs w:val="18"/>
                <w:color w:val="auto"/>
              </w:rPr>
            </w:pPr>
          </w:p>
        </w:tc>
        <w:tc>
          <w:tcPr>
            <w:tcW w:w="1420" w:type="dxa"/>
            <w:vAlign w:val="bottom"/>
            <w:gridSpan w:val="2"/>
            <w:shd w:val="clear" w:color="auto" w:fill="CEE7EA"/>
          </w:tcPr>
          <w:p>
            <w:pPr>
              <w:jc w:val="right"/>
              <w:ind w:right="2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EE7EA"/>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5400" w:type="dxa"/>
            <w:vAlign w:val="bottom"/>
          </w:tcPr>
          <w:p>
            <w:pPr>
              <w:ind w:left="20"/>
              <w:spacing w:after="0"/>
              <w:rPr>
                <w:sz w:val="20"/>
                <w:szCs w:val="20"/>
                <w:color w:val="auto"/>
              </w:rPr>
            </w:pPr>
            <w:r>
              <w:rPr>
                <w:rFonts w:ascii="Arial" w:cs="Arial" w:eastAsia="Arial" w:hAnsi="Arial"/>
                <w:sz w:val="17"/>
                <w:szCs w:val="17"/>
                <w:color w:val="auto"/>
              </w:rPr>
              <w:t>Michigan</w:t>
            </w:r>
          </w:p>
        </w:tc>
        <w:tc>
          <w:tcPr>
            <w:tcW w:w="1280" w:type="dxa"/>
            <w:vAlign w:val="bottom"/>
          </w:tcPr>
          <w:p>
            <w:pPr>
              <w:jc w:val="right"/>
              <w:spacing w:after="0"/>
              <w:rPr>
                <w:sz w:val="20"/>
                <w:szCs w:val="20"/>
                <w:color w:val="auto"/>
              </w:rPr>
            </w:pPr>
            <w:r>
              <w:rPr>
                <w:rFonts w:ascii="Arial" w:cs="Arial" w:eastAsia="Arial" w:hAnsi="Arial"/>
                <w:sz w:val="17"/>
                <w:szCs w:val="17"/>
                <w:color w:val="auto"/>
              </w:rPr>
              <w:t>391,000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362,000</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361,000</w:t>
            </w:r>
          </w:p>
        </w:tc>
      </w:tr>
      <w:tr>
        <w:trPr>
          <w:trHeight w:val="218"/>
        </w:trPr>
        <w:tc>
          <w:tcPr>
            <w:tcW w:w="5400" w:type="dxa"/>
            <w:vAlign w:val="bottom"/>
            <w:shd w:val="clear" w:color="auto" w:fill="CEE7EA"/>
          </w:tcPr>
          <w:p>
            <w:pPr>
              <w:ind w:left="20"/>
              <w:spacing w:after="0"/>
              <w:rPr>
                <w:sz w:val="20"/>
                <w:szCs w:val="20"/>
                <w:color w:val="auto"/>
              </w:rPr>
            </w:pPr>
            <w:r>
              <w:rPr>
                <w:rFonts w:ascii="Arial" w:cs="Arial" w:eastAsia="Arial" w:hAnsi="Arial"/>
                <w:sz w:val="17"/>
                <w:szCs w:val="17"/>
                <w:color w:val="auto"/>
              </w:rPr>
              <w:t>Ohio</w:t>
            </w:r>
          </w:p>
        </w:tc>
        <w:tc>
          <w:tcPr>
            <w:tcW w:w="1280" w:type="dxa"/>
            <w:vAlign w:val="bottom"/>
            <w:shd w:val="clear" w:color="auto" w:fill="CEE7EA"/>
          </w:tcPr>
          <w:p>
            <w:pPr>
              <w:jc w:val="right"/>
              <w:spacing w:after="0"/>
              <w:rPr>
                <w:sz w:val="20"/>
                <w:szCs w:val="20"/>
                <w:color w:val="auto"/>
              </w:rPr>
            </w:pPr>
            <w:r>
              <w:rPr>
                <w:rFonts w:ascii="Arial" w:cs="Arial" w:eastAsia="Arial" w:hAnsi="Arial"/>
                <w:sz w:val="17"/>
                <w:szCs w:val="17"/>
                <w:color w:val="auto"/>
              </w:rPr>
              <w:t>348,000</w:t>
            </w:r>
          </w:p>
        </w:tc>
        <w:tc>
          <w:tcPr>
            <w:tcW w:w="120" w:type="dxa"/>
            <w:vAlign w:val="bottom"/>
            <w:shd w:val="clear" w:color="auto" w:fill="CEE7EA"/>
          </w:tcPr>
          <w:p>
            <w:pPr>
              <w:spacing w:after="0"/>
              <w:rPr>
                <w:sz w:val="18"/>
                <w:szCs w:val="18"/>
                <w:color w:val="auto"/>
              </w:rPr>
            </w:pPr>
          </w:p>
        </w:tc>
        <w:tc>
          <w:tcPr>
            <w:tcW w:w="13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288,000</w:t>
            </w:r>
          </w:p>
        </w:tc>
        <w:tc>
          <w:tcPr>
            <w:tcW w:w="120" w:type="dxa"/>
            <w:vAlign w:val="bottom"/>
            <w:shd w:val="clear" w:color="auto" w:fill="CEE7EA"/>
          </w:tcPr>
          <w:p>
            <w:pPr>
              <w:spacing w:after="0"/>
              <w:rPr>
                <w:sz w:val="18"/>
                <w:szCs w:val="18"/>
                <w:color w:val="auto"/>
              </w:rPr>
            </w:pPr>
          </w:p>
        </w:tc>
        <w:tc>
          <w:tcPr>
            <w:tcW w:w="1280" w:type="dxa"/>
            <w:vAlign w:val="bottom"/>
            <w:shd w:val="clear" w:color="auto" w:fill="CEE7EA"/>
          </w:tcPr>
          <w:p>
            <w:pPr>
              <w:jc w:val="right"/>
              <w:spacing w:after="0"/>
              <w:rPr>
                <w:sz w:val="20"/>
                <w:szCs w:val="20"/>
                <w:color w:val="auto"/>
              </w:rPr>
            </w:pPr>
            <w:r>
              <w:rPr>
                <w:rFonts w:ascii="Arial" w:cs="Arial" w:eastAsia="Arial" w:hAnsi="Arial"/>
                <w:sz w:val="17"/>
                <w:szCs w:val="17"/>
                <w:color w:val="auto"/>
              </w:rPr>
              <w:t>292,000</w:t>
            </w:r>
          </w:p>
        </w:tc>
      </w:tr>
      <w:tr>
        <w:trPr>
          <w:trHeight w:val="214"/>
        </w:trPr>
        <w:tc>
          <w:tcPr>
            <w:tcW w:w="5400" w:type="dxa"/>
            <w:vAlign w:val="bottom"/>
          </w:tcPr>
          <w:p>
            <w:pPr>
              <w:ind w:left="20"/>
              <w:spacing w:after="0"/>
              <w:rPr>
                <w:sz w:val="20"/>
                <w:szCs w:val="20"/>
                <w:color w:val="auto"/>
              </w:rPr>
            </w:pPr>
            <w:r>
              <w:rPr>
                <w:rFonts w:ascii="Arial" w:cs="Arial" w:eastAsia="Arial" w:hAnsi="Arial"/>
                <w:sz w:val="17"/>
                <w:szCs w:val="17"/>
                <w:color w:val="auto"/>
              </w:rPr>
              <w:t>South Carolina</w:t>
            </w:r>
          </w:p>
        </w:tc>
        <w:tc>
          <w:tcPr>
            <w:tcW w:w="1280" w:type="dxa"/>
            <w:vAlign w:val="bottom"/>
          </w:tcPr>
          <w:p>
            <w:pPr>
              <w:jc w:val="right"/>
              <w:spacing w:after="0"/>
              <w:rPr>
                <w:sz w:val="20"/>
                <w:szCs w:val="20"/>
                <w:color w:val="auto"/>
              </w:rPr>
            </w:pPr>
            <w:r>
              <w:rPr>
                <w:rFonts w:ascii="Arial" w:cs="Arial" w:eastAsia="Arial" w:hAnsi="Arial"/>
                <w:sz w:val="17"/>
                <w:szCs w:val="17"/>
                <w:color w:val="auto"/>
              </w:rPr>
              <w:t>153,000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131,000</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134,000</w:t>
            </w:r>
          </w:p>
        </w:tc>
      </w:tr>
      <w:tr>
        <w:trPr>
          <w:trHeight w:val="218"/>
        </w:trPr>
        <w:tc>
          <w:tcPr>
            <w:tcW w:w="5400" w:type="dxa"/>
            <w:vAlign w:val="bottom"/>
            <w:shd w:val="clear" w:color="auto" w:fill="CEE7EA"/>
          </w:tcPr>
          <w:p>
            <w:pPr>
              <w:ind w:left="20"/>
              <w:spacing w:after="0"/>
              <w:rPr>
                <w:sz w:val="20"/>
                <w:szCs w:val="20"/>
                <w:color w:val="auto"/>
              </w:rPr>
            </w:pPr>
            <w:r>
              <w:rPr>
                <w:rFonts w:ascii="Arial" w:cs="Arial" w:eastAsia="Arial" w:hAnsi="Arial"/>
                <w:sz w:val="17"/>
                <w:szCs w:val="17"/>
                <w:color w:val="auto"/>
              </w:rPr>
              <w:t>Texas</w:t>
            </w:r>
          </w:p>
        </w:tc>
        <w:tc>
          <w:tcPr>
            <w:tcW w:w="1280" w:type="dxa"/>
            <w:vAlign w:val="bottom"/>
            <w:shd w:val="clear" w:color="auto" w:fill="CEE7EA"/>
          </w:tcPr>
          <w:p>
            <w:pPr>
              <w:jc w:val="right"/>
              <w:spacing w:after="0"/>
              <w:rPr>
                <w:sz w:val="20"/>
                <w:szCs w:val="20"/>
                <w:color w:val="auto"/>
              </w:rPr>
            </w:pPr>
            <w:r>
              <w:rPr>
                <w:rFonts w:ascii="Arial" w:cs="Arial" w:eastAsia="Arial" w:hAnsi="Arial"/>
                <w:sz w:val="17"/>
                <w:szCs w:val="17"/>
                <w:color w:val="auto"/>
              </w:rPr>
              <w:t>357,000</w:t>
            </w:r>
          </w:p>
        </w:tc>
        <w:tc>
          <w:tcPr>
            <w:tcW w:w="120" w:type="dxa"/>
            <w:vAlign w:val="bottom"/>
            <w:shd w:val="clear" w:color="auto" w:fill="CEE7EA"/>
          </w:tcPr>
          <w:p>
            <w:pPr>
              <w:spacing w:after="0"/>
              <w:rPr>
                <w:sz w:val="18"/>
                <w:szCs w:val="18"/>
                <w:color w:val="auto"/>
              </w:rPr>
            </w:pPr>
          </w:p>
        </w:tc>
        <w:tc>
          <w:tcPr>
            <w:tcW w:w="13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341,000</w:t>
            </w:r>
          </w:p>
        </w:tc>
        <w:tc>
          <w:tcPr>
            <w:tcW w:w="120" w:type="dxa"/>
            <w:vAlign w:val="bottom"/>
            <w:shd w:val="clear" w:color="auto" w:fill="CEE7EA"/>
          </w:tcPr>
          <w:p>
            <w:pPr>
              <w:spacing w:after="0"/>
              <w:rPr>
                <w:sz w:val="18"/>
                <w:szCs w:val="18"/>
                <w:color w:val="auto"/>
              </w:rPr>
            </w:pPr>
          </w:p>
        </w:tc>
        <w:tc>
          <w:tcPr>
            <w:tcW w:w="1280" w:type="dxa"/>
            <w:vAlign w:val="bottom"/>
            <w:shd w:val="clear" w:color="auto" w:fill="CEE7EA"/>
          </w:tcPr>
          <w:p>
            <w:pPr>
              <w:jc w:val="right"/>
              <w:spacing w:after="0"/>
              <w:rPr>
                <w:sz w:val="20"/>
                <w:szCs w:val="20"/>
                <w:color w:val="auto"/>
              </w:rPr>
            </w:pPr>
            <w:r>
              <w:rPr>
                <w:rFonts w:ascii="Arial" w:cs="Arial" w:eastAsia="Arial" w:hAnsi="Arial"/>
                <w:sz w:val="17"/>
                <w:szCs w:val="17"/>
                <w:color w:val="auto"/>
              </w:rPr>
              <w:t>350,000</w:t>
            </w:r>
          </w:p>
        </w:tc>
      </w:tr>
      <w:tr>
        <w:trPr>
          <w:trHeight w:val="214"/>
        </w:trPr>
        <w:tc>
          <w:tcPr>
            <w:tcW w:w="5400" w:type="dxa"/>
            <w:vAlign w:val="bottom"/>
          </w:tcPr>
          <w:p>
            <w:pPr>
              <w:ind w:left="20"/>
              <w:spacing w:after="0"/>
              <w:rPr>
                <w:sz w:val="20"/>
                <w:szCs w:val="20"/>
                <w:color w:val="auto"/>
              </w:rPr>
            </w:pPr>
            <w:r>
              <w:rPr>
                <w:rFonts w:ascii="Arial" w:cs="Arial" w:eastAsia="Arial" w:hAnsi="Arial"/>
                <w:sz w:val="17"/>
                <w:szCs w:val="17"/>
                <w:color w:val="auto"/>
              </w:rPr>
              <w:t>Washington</w:t>
            </w:r>
          </w:p>
        </w:tc>
        <w:tc>
          <w:tcPr>
            <w:tcW w:w="1280" w:type="dxa"/>
            <w:vAlign w:val="bottom"/>
          </w:tcPr>
          <w:p>
            <w:pPr>
              <w:jc w:val="right"/>
              <w:spacing w:after="0"/>
              <w:rPr>
                <w:sz w:val="20"/>
                <w:szCs w:val="20"/>
                <w:color w:val="auto"/>
              </w:rPr>
            </w:pPr>
            <w:r>
              <w:rPr>
                <w:rFonts w:ascii="Arial" w:cs="Arial" w:eastAsia="Arial" w:hAnsi="Arial"/>
                <w:sz w:val="17"/>
                <w:szCs w:val="17"/>
                <w:color w:val="auto"/>
              </w:rPr>
              <w:t>947,000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832,000</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818,000</w:t>
            </w:r>
          </w:p>
        </w:tc>
      </w:tr>
      <w:tr>
        <w:trPr>
          <w:trHeight w:val="218"/>
        </w:trPr>
        <w:tc>
          <w:tcPr>
            <w:tcW w:w="5400" w:type="dxa"/>
            <w:vAlign w:val="bottom"/>
            <w:shd w:val="clear" w:color="auto" w:fill="CEE7EA"/>
          </w:tcPr>
          <w:p>
            <w:pPr>
              <w:ind w:left="20"/>
              <w:spacing w:after="0" w:line="218"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2"/>
                <w:szCs w:val="22"/>
                <w:color w:val="auto"/>
                <w:vertAlign w:val="superscript"/>
              </w:rPr>
              <w:t>(1)</w:t>
            </w:r>
          </w:p>
        </w:tc>
        <w:tc>
          <w:tcPr>
            <w:tcW w:w="128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510,000</w:t>
            </w:r>
          </w:p>
        </w:tc>
        <w:tc>
          <w:tcPr>
            <w:tcW w:w="120" w:type="dxa"/>
            <w:vAlign w:val="bottom"/>
            <w:shd w:val="clear" w:color="auto" w:fill="CEE7EA"/>
          </w:tcPr>
          <w:p>
            <w:pPr>
              <w:spacing w:after="0"/>
              <w:rPr>
                <w:sz w:val="18"/>
                <w:szCs w:val="18"/>
                <w:color w:val="auto"/>
              </w:rPr>
            </w:pPr>
          </w:p>
        </w:tc>
        <w:tc>
          <w:tcPr>
            <w:tcW w:w="130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456,000</w:t>
            </w:r>
          </w:p>
        </w:tc>
        <w:tc>
          <w:tcPr>
            <w:tcW w:w="120" w:type="dxa"/>
            <w:vAlign w:val="bottom"/>
            <w:shd w:val="clear" w:color="auto" w:fill="CEE7EA"/>
          </w:tcPr>
          <w:p>
            <w:pPr>
              <w:spacing w:after="0"/>
              <w:rPr>
                <w:sz w:val="18"/>
                <w:szCs w:val="18"/>
                <w:color w:val="auto"/>
              </w:rPr>
            </w:pPr>
          </w:p>
        </w:tc>
        <w:tc>
          <w:tcPr>
            <w:tcW w:w="128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451,000</w:t>
            </w:r>
          </w:p>
        </w:tc>
      </w:tr>
      <w:tr>
        <w:trPr>
          <w:trHeight w:val="210"/>
        </w:trPr>
        <w:tc>
          <w:tcPr>
            <w:tcW w:w="5400" w:type="dxa"/>
            <w:vAlign w:val="bottom"/>
          </w:tcPr>
          <w:p>
            <w:pPr>
              <w:ind w:left="120"/>
              <w:spacing w:after="0"/>
              <w:rPr>
                <w:sz w:val="20"/>
                <w:szCs w:val="20"/>
                <w:color w:val="auto"/>
              </w:rPr>
            </w:pPr>
            <w:r>
              <w:rPr>
                <w:rFonts w:ascii="Arial" w:cs="Arial" w:eastAsia="Arial" w:hAnsi="Arial"/>
                <w:sz w:val="17"/>
                <w:szCs w:val="17"/>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4,033,000</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3,331,000</w:t>
            </w: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3,346,000</w:t>
            </w:r>
          </w:p>
        </w:tc>
      </w:tr>
      <w:tr>
        <w:trPr>
          <w:trHeight w:val="20"/>
        </w:trPr>
        <w:tc>
          <w:tcPr>
            <w:tcW w:w="54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ind w:left="740"/>
        <w:spacing w:after="0"/>
        <w:rPr>
          <w:sz w:val="20"/>
          <w:szCs w:val="20"/>
          <w:color w:val="auto"/>
        </w:rPr>
      </w:pPr>
      <w:r>
        <w:rPr>
          <w:rFonts w:ascii="Arial" w:cs="Arial" w:eastAsia="Arial" w:hAnsi="Arial"/>
          <w:sz w:val="15"/>
          <w:szCs w:val="15"/>
          <w:color w:val="auto"/>
        </w:rPr>
        <w:t>__________________</w:t>
      </w:r>
    </w:p>
    <w:p>
      <w:pPr>
        <w:spacing w:after="0" w:line="57" w:lineRule="exact"/>
        <w:rPr>
          <w:sz w:val="20"/>
          <w:szCs w:val="20"/>
          <w:color w:val="auto"/>
        </w:rPr>
      </w:pPr>
    </w:p>
    <w:p>
      <w:pPr>
        <w:ind w:left="1060" w:hanging="323"/>
        <w:spacing w:after="0" w:line="260" w:lineRule="auto"/>
        <w:tabs>
          <w:tab w:leader="none" w:pos="1058" w:val="left"/>
        </w:tabs>
        <w:numPr>
          <w:ilvl w:val="0"/>
          <w:numId w:val="6"/>
        </w:numPr>
        <w:rPr>
          <w:rFonts w:ascii="Arial" w:cs="Arial" w:eastAsia="Arial" w:hAnsi="Arial"/>
          <w:sz w:val="15"/>
          <w:szCs w:val="15"/>
          <w:color w:val="auto"/>
        </w:rPr>
      </w:pPr>
      <w:r>
        <w:rPr>
          <w:rFonts w:ascii="Arial" w:cs="Arial" w:eastAsia="Arial" w:hAnsi="Arial"/>
          <w:sz w:val="15"/>
          <w:szCs w:val="15"/>
          <w:color w:val="auto"/>
        </w:rPr>
        <w:t>“Other” includes the Idaho, Mississippi, New Mexico, New York, Puerto Rico, Utah and Wisconsin health plans, which are not individually significant to the Company’s consolidated operating results.</w:t>
      </w:r>
    </w:p>
    <w:p>
      <w:pPr>
        <w:spacing w:after="0" w:line="238" w:lineRule="exact"/>
        <w:rPr>
          <w:sz w:val="20"/>
          <w:szCs w:val="20"/>
          <w:color w:val="auto"/>
        </w:rPr>
      </w:pPr>
    </w:p>
    <w:tbl>
      <w:tblPr>
        <w:tblLayout w:type="fixed"/>
        <w:tblInd w:w="880" w:type="dxa"/>
        <w:tblCellMar>
          <w:top w:w="0" w:type="dxa"/>
          <w:left w:w="0" w:type="dxa"/>
          <w:bottom w:w="0" w:type="dxa"/>
          <w:right w:w="0" w:type="dxa"/>
        </w:tblCellMar>
      </w:tblPr>
      <w:tr>
        <w:trPr>
          <w:trHeight w:val="227"/>
        </w:trPr>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gridSpan w:val="8"/>
          </w:tcPr>
          <w:p>
            <w:pPr>
              <w:jc w:val="center"/>
              <w:ind w:left="975"/>
              <w:spacing w:after="0"/>
              <w:rPr>
                <w:sz w:val="20"/>
                <w:szCs w:val="20"/>
                <w:color w:val="auto"/>
              </w:rPr>
            </w:pPr>
            <w:r>
              <w:rPr>
                <w:rFonts w:ascii="Arial" w:cs="Arial" w:eastAsia="Arial" w:hAnsi="Arial"/>
                <w:sz w:val="17"/>
                <w:szCs w:val="17"/>
                <w:b w:val="1"/>
                <w:bCs w:val="1"/>
                <w:color w:val="auto"/>
              </w:rPr>
              <w:t>Three Months Ended September 30,</w:t>
            </w: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320"/>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2019</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ind w:left="60"/>
              <w:spacing w:after="0"/>
              <w:rPr>
                <w:sz w:val="20"/>
                <w:szCs w:val="20"/>
                <w:color w:val="auto"/>
              </w:rPr>
            </w:pPr>
            <w:r>
              <w:rPr>
                <w:rFonts w:ascii="Arial" w:cs="Arial" w:eastAsia="Arial" w:hAnsi="Arial"/>
                <w:sz w:val="17"/>
                <w:szCs w:val="17"/>
                <w:b w:val="1"/>
                <w:bCs w:val="1"/>
                <w:color w:val="auto"/>
              </w:rPr>
              <w:t>Premium</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75"/>
              <w:spacing w:after="0"/>
              <w:rPr>
                <w:sz w:val="20"/>
                <w:szCs w:val="20"/>
                <w:color w:val="auto"/>
              </w:rPr>
            </w:pPr>
            <w:r>
              <w:rPr>
                <w:rFonts w:ascii="Arial" w:cs="Arial" w:eastAsia="Arial" w:hAnsi="Arial"/>
                <w:sz w:val="17"/>
                <w:szCs w:val="17"/>
                <w:b w:val="1"/>
                <w:bCs w:val="1"/>
                <w:color w:val="auto"/>
                <w:w w:val="99"/>
              </w:rPr>
              <w:t>Medical Care</w:t>
            </w:r>
          </w:p>
        </w:tc>
        <w:tc>
          <w:tcPr>
            <w:tcW w:w="120" w:type="dxa"/>
            <w:vAlign w:val="bottom"/>
          </w:tcPr>
          <w:p>
            <w:pPr>
              <w:spacing w:after="0"/>
              <w:rPr>
                <w:sz w:val="24"/>
                <w:szCs w:val="24"/>
                <w:color w:val="auto"/>
              </w:rPr>
            </w:pPr>
          </w:p>
        </w:tc>
        <w:tc>
          <w:tcPr>
            <w:tcW w:w="1120" w:type="dxa"/>
            <w:vAlign w:val="bottom"/>
            <w:vMerge w:val="restart"/>
          </w:tcPr>
          <w:p>
            <w:pPr>
              <w:ind w:left="280"/>
              <w:spacing w:after="0"/>
              <w:rPr>
                <w:sz w:val="20"/>
                <w:szCs w:val="20"/>
                <w:color w:val="auto"/>
              </w:rPr>
            </w:pPr>
            <w:r>
              <w:rPr>
                <w:rFonts w:ascii="Arial" w:cs="Arial" w:eastAsia="Arial" w:hAnsi="Arial"/>
                <w:sz w:val="17"/>
                <w:szCs w:val="17"/>
                <w:b w:val="1"/>
                <w:bCs w:val="1"/>
                <w:color w:val="auto"/>
              </w:rPr>
              <w:t xml:space="preserve">MCR </w:t>
            </w:r>
            <w:r>
              <w:rPr>
                <w:rFonts w:ascii="Arial" w:cs="Arial" w:eastAsia="Arial" w:hAnsi="Arial"/>
                <w:sz w:val="22"/>
                <w:szCs w:val="22"/>
                <w:b w:val="1"/>
                <w:bCs w:val="1"/>
                <w:color w:val="auto"/>
                <w:vertAlign w:val="superscript"/>
              </w:rPr>
              <w:t>(1)</w:t>
            </w:r>
          </w:p>
        </w:tc>
        <w:tc>
          <w:tcPr>
            <w:tcW w:w="12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7"/>
                <w:szCs w:val="17"/>
                <w:b w:val="1"/>
                <w:bCs w:val="1"/>
                <w:color w:val="auto"/>
              </w:rPr>
              <w:t>Premium</w:t>
            </w:r>
          </w:p>
        </w:tc>
        <w:tc>
          <w:tcPr>
            <w:tcW w:w="120" w:type="dxa"/>
            <w:vAlign w:val="bottom"/>
          </w:tcPr>
          <w:p>
            <w:pPr>
              <w:spacing w:after="0"/>
              <w:rPr>
                <w:sz w:val="24"/>
                <w:szCs w:val="24"/>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b w:val="1"/>
                <w:bCs w:val="1"/>
                <w:color w:val="auto"/>
              </w:rPr>
              <w:t>Medical Care</w:t>
            </w:r>
          </w:p>
        </w:tc>
        <w:tc>
          <w:tcPr>
            <w:tcW w:w="120" w:type="dxa"/>
            <w:vAlign w:val="bottom"/>
          </w:tcPr>
          <w:p>
            <w:pPr>
              <w:spacing w:after="0"/>
              <w:rPr>
                <w:sz w:val="24"/>
                <w:szCs w:val="24"/>
                <w:color w:val="auto"/>
              </w:rPr>
            </w:pPr>
          </w:p>
        </w:tc>
        <w:tc>
          <w:tcPr>
            <w:tcW w:w="1140" w:type="dxa"/>
            <w:vAlign w:val="bottom"/>
            <w:vMerge w:val="restart"/>
          </w:tcPr>
          <w:p>
            <w:pPr>
              <w:ind w:left="280"/>
              <w:spacing w:after="0"/>
              <w:rPr>
                <w:sz w:val="20"/>
                <w:szCs w:val="20"/>
                <w:color w:val="auto"/>
              </w:rPr>
            </w:pPr>
            <w:r>
              <w:rPr>
                <w:rFonts w:ascii="Arial" w:cs="Arial" w:eastAsia="Arial" w:hAnsi="Arial"/>
                <w:sz w:val="17"/>
                <w:szCs w:val="17"/>
                <w:b w:val="1"/>
                <w:bCs w:val="1"/>
                <w:color w:val="auto"/>
              </w:rPr>
              <w:t xml:space="preserve">MCR </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216"/>
        </w:trPr>
        <w:tc>
          <w:tcPr>
            <w:tcW w:w="1540" w:type="dxa"/>
            <w:vAlign w:val="bottom"/>
            <w:tcBorders>
              <w:bottom w:val="single" w:sz="8" w:color="CEE7EA"/>
            </w:tcBorders>
          </w:tcPr>
          <w:p>
            <w:pPr>
              <w:spacing w:after="0"/>
              <w:rPr>
                <w:sz w:val="18"/>
                <w:szCs w:val="18"/>
                <w:color w:val="auto"/>
              </w:rPr>
            </w:pPr>
          </w:p>
        </w:tc>
        <w:tc>
          <w:tcPr>
            <w:tcW w:w="20" w:type="dxa"/>
            <w:vAlign w:val="bottom"/>
            <w:tcBorders>
              <w:bottom w:val="single" w:sz="8" w:color="CEE7EA"/>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auto"/>
              </w:rPr>
              <w:t>Revenue</w:t>
            </w:r>
          </w:p>
        </w:tc>
        <w:tc>
          <w:tcPr>
            <w:tcW w:w="100" w:type="dxa"/>
            <w:vAlign w:val="bottom"/>
            <w:tcBorders>
              <w:bottom w:val="single" w:sz="8" w:color="CEE7EA"/>
            </w:tcBorders>
          </w:tcPr>
          <w:p>
            <w:pPr>
              <w:spacing w:after="0"/>
              <w:rPr>
                <w:sz w:val="18"/>
                <w:szCs w:val="18"/>
                <w:color w:val="auto"/>
              </w:rPr>
            </w:pPr>
          </w:p>
        </w:tc>
        <w:tc>
          <w:tcPr>
            <w:tcW w:w="20" w:type="dxa"/>
            <w:vAlign w:val="bottom"/>
            <w:tcBorders>
              <w:bottom w:val="single" w:sz="8" w:color="CEE7EA"/>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300"/>
              <w:spacing w:after="0"/>
              <w:rPr>
                <w:sz w:val="20"/>
                <w:szCs w:val="20"/>
                <w:color w:val="auto"/>
              </w:rPr>
            </w:pPr>
            <w:r>
              <w:rPr>
                <w:rFonts w:ascii="Arial" w:cs="Arial" w:eastAsia="Arial" w:hAnsi="Arial"/>
                <w:sz w:val="17"/>
                <w:szCs w:val="17"/>
                <w:b w:val="1"/>
                <w:bCs w:val="1"/>
                <w:color w:val="auto"/>
              </w:rPr>
              <w:t>Costs</w:t>
            </w:r>
          </w:p>
        </w:tc>
        <w:tc>
          <w:tcPr>
            <w:tcW w:w="120" w:type="dxa"/>
            <w:vAlign w:val="bottom"/>
            <w:tcBorders>
              <w:bottom w:val="single" w:sz="8" w:color="CEE7EA"/>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EE7EA"/>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Revenue</w:t>
            </w:r>
          </w:p>
        </w:tc>
        <w:tc>
          <w:tcPr>
            <w:tcW w:w="120" w:type="dxa"/>
            <w:vAlign w:val="bottom"/>
            <w:tcBorders>
              <w:bottom w:val="single" w:sz="8" w:color="CEE7EA"/>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7"/>
                <w:szCs w:val="17"/>
                <w:b w:val="1"/>
                <w:bCs w:val="1"/>
                <w:color w:val="auto"/>
              </w:rPr>
              <w:t>Costs</w:t>
            </w:r>
          </w:p>
        </w:tc>
        <w:tc>
          <w:tcPr>
            <w:tcW w:w="120" w:type="dxa"/>
            <w:vAlign w:val="bottom"/>
            <w:tcBorders>
              <w:bottom w:val="single" w:sz="8" w:color="CEE7EA"/>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40" w:type="dxa"/>
            <w:vAlign w:val="bottom"/>
            <w:shd w:val="clear" w:color="auto" w:fill="CEE7EA"/>
          </w:tcPr>
          <w:p>
            <w:pPr>
              <w:ind w:left="20"/>
              <w:spacing w:after="0"/>
              <w:rPr>
                <w:sz w:val="20"/>
                <w:szCs w:val="20"/>
                <w:color w:val="auto"/>
              </w:rPr>
            </w:pPr>
            <w:r>
              <w:rPr>
                <w:rFonts w:ascii="Arial" w:cs="Arial" w:eastAsia="Arial" w:hAnsi="Arial"/>
                <w:sz w:val="17"/>
                <w:szCs w:val="17"/>
                <w:color w:val="auto"/>
              </w:rPr>
              <w:t>Medicaid</w:t>
            </w:r>
          </w:p>
        </w:tc>
        <w:tc>
          <w:tcPr>
            <w:tcW w:w="180" w:type="dxa"/>
            <w:vAlign w:val="bottom"/>
            <w:gridSpan w:val="2"/>
            <w:shd w:val="clear" w:color="auto" w:fill="CEE7EA"/>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3,754</w:t>
            </w:r>
          </w:p>
        </w:tc>
        <w:tc>
          <w:tcPr>
            <w:tcW w:w="20" w:type="dxa"/>
            <w:vAlign w:val="bottom"/>
            <w:shd w:val="clear" w:color="auto" w:fill="CEE7EA"/>
          </w:tcPr>
          <w:p>
            <w:pPr>
              <w:spacing w:after="0"/>
              <w:rPr>
                <w:sz w:val="18"/>
                <w:szCs w:val="18"/>
                <w:color w:val="auto"/>
              </w:rPr>
            </w:pPr>
          </w:p>
        </w:tc>
        <w:tc>
          <w:tcPr>
            <w:tcW w:w="240" w:type="dxa"/>
            <w:vAlign w:val="bottom"/>
            <w:gridSpan w:val="3"/>
            <w:shd w:val="clear" w:color="auto" w:fill="CEE7EA"/>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EE7EA"/>
          </w:tcPr>
          <w:p>
            <w:pPr>
              <w:jc w:val="right"/>
              <w:spacing w:after="0"/>
              <w:rPr>
                <w:sz w:val="20"/>
                <w:szCs w:val="20"/>
                <w:color w:val="auto"/>
              </w:rPr>
            </w:pPr>
            <w:r>
              <w:rPr>
                <w:rFonts w:ascii="Arial" w:cs="Arial" w:eastAsia="Arial" w:hAnsi="Arial"/>
                <w:sz w:val="17"/>
                <w:szCs w:val="17"/>
                <w:color w:val="auto"/>
              </w:rPr>
              <w:t>3,245</w:t>
            </w:r>
          </w:p>
        </w:tc>
        <w:tc>
          <w:tcPr>
            <w:tcW w:w="1240" w:type="dxa"/>
            <w:vAlign w:val="bottom"/>
            <w:gridSpan w:val="2"/>
            <w:shd w:val="clear" w:color="auto" w:fill="CEE7EA"/>
          </w:tcPr>
          <w:p>
            <w:pPr>
              <w:ind w:left="680"/>
              <w:spacing w:after="0"/>
              <w:rPr>
                <w:sz w:val="20"/>
                <w:szCs w:val="20"/>
                <w:color w:val="auto"/>
              </w:rPr>
            </w:pPr>
            <w:r>
              <w:rPr>
                <w:rFonts w:ascii="Arial" w:cs="Arial" w:eastAsia="Arial" w:hAnsi="Arial"/>
                <w:sz w:val="17"/>
                <w:szCs w:val="17"/>
                <w:color w:val="auto"/>
              </w:rPr>
              <w:t>86.4 %</w:t>
            </w:r>
          </w:p>
        </w:tc>
        <w:tc>
          <w:tcPr>
            <w:tcW w:w="120" w:type="dxa"/>
            <w:vAlign w:val="bottom"/>
            <w:shd w:val="clear" w:color="auto" w:fill="CEE7EA"/>
          </w:tcPr>
          <w:p>
            <w:pPr>
              <w:spacing w:after="0"/>
              <w:rPr>
                <w:sz w:val="18"/>
                <w:szCs w:val="18"/>
                <w:color w:val="auto"/>
              </w:rPr>
            </w:pPr>
          </w:p>
        </w:tc>
        <w:tc>
          <w:tcPr>
            <w:tcW w:w="180" w:type="dxa"/>
            <w:vAlign w:val="bottom"/>
            <w:shd w:val="clear" w:color="auto" w:fill="CEE7EA"/>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EE7EA"/>
          </w:tcPr>
          <w:p>
            <w:pPr>
              <w:jc w:val="right"/>
              <w:spacing w:after="0"/>
              <w:rPr>
                <w:sz w:val="20"/>
                <w:szCs w:val="20"/>
                <w:color w:val="auto"/>
              </w:rPr>
            </w:pPr>
            <w:r>
              <w:rPr>
                <w:rFonts w:ascii="Arial" w:cs="Arial" w:eastAsia="Arial" w:hAnsi="Arial"/>
                <w:sz w:val="17"/>
                <w:szCs w:val="17"/>
                <w:color w:val="auto"/>
              </w:rPr>
              <w:t>3,168</w:t>
            </w:r>
          </w:p>
        </w:tc>
        <w:tc>
          <w:tcPr>
            <w:tcW w:w="120" w:type="dxa"/>
            <w:vAlign w:val="bottom"/>
            <w:shd w:val="clear" w:color="auto" w:fill="CEE7EA"/>
          </w:tcPr>
          <w:p>
            <w:pPr>
              <w:spacing w:after="0"/>
              <w:rPr>
                <w:sz w:val="18"/>
                <w:szCs w:val="18"/>
                <w:color w:val="auto"/>
              </w:rPr>
            </w:pPr>
          </w:p>
        </w:tc>
        <w:tc>
          <w:tcPr>
            <w:tcW w:w="120" w:type="dxa"/>
            <w:vAlign w:val="bottom"/>
            <w:shd w:val="clear" w:color="auto" w:fill="CEE7EA"/>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EE7EA"/>
          </w:tcPr>
          <w:p>
            <w:pPr>
              <w:jc w:val="right"/>
              <w:spacing w:after="0"/>
              <w:rPr>
                <w:sz w:val="20"/>
                <w:szCs w:val="20"/>
                <w:color w:val="auto"/>
              </w:rPr>
            </w:pPr>
            <w:r>
              <w:rPr>
                <w:rFonts w:ascii="Arial" w:cs="Arial" w:eastAsia="Arial" w:hAnsi="Arial"/>
                <w:sz w:val="17"/>
                <w:szCs w:val="17"/>
                <w:color w:val="auto"/>
              </w:rPr>
              <w:t>2,790</w:t>
            </w:r>
          </w:p>
        </w:tc>
        <w:tc>
          <w:tcPr>
            <w:tcW w:w="1260" w:type="dxa"/>
            <w:vAlign w:val="bottom"/>
            <w:gridSpan w:val="2"/>
            <w:shd w:val="clear" w:color="auto" w:fill="CEE7EA"/>
          </w:tcPr>
          <w:p>
            <w:pPr>
              <w:ind w:left="700"/>
              <w:spacing w:after="0"/>
              <w:rPr>
                <w:sz w:val="20"/>
                <w:szCs w:val="20"/>
                <w:color w:val="auto"/>
              </w:rPr>
            </w:pPr>
            <w:r>
              <w:rPr>
                <w:rFonts w:ascii="Arial" w:cs="Arial" w:eastAsia="Arial" w:hAnsi="Arial"/>
                <w:sz w:val="17"/>
                <w:szCs w:val="17"/>
                <w:color w:val="auto"/>
              </w:rPr>
              <w:t>88.1 %</w:t>
            </w:r>
          </w:p>
        </w:tc>
        <w:tc>
          <w:tcPr>
            <w:tcW w:w="0" w:type="dxa"/>
            <w:vAlign w:val="bottom"/>
          </w:tcPr>
          <w:p>
            <w:pPr>
              <w:spacing w:after="0"/>
              <w:rPr>
                <w:sz w:val="1"/>
                <w:szCs w:val="1"/>
                <w:color w:val="auto"/>
              </w:rPr>
            </w:pPr>
          </w:p>
        </w:tc>
      </w:tr>
      <w:tr>
        <w:trPr>
          <w:trHeight w:val="214"/>
        </w:trPr>
        <w:tc>
          <w:tcPr>
            <w:tcW w:w="1540" w:type="dxa"/>
            <w:vAlign w:val="bottom"/>
          </w:tcPr>
          <w:p>
            <w:pPr>
              <w:ind w:left="20"/>
              <w:spacing w:after="0"/>
              <w:rPr>
                <w:sz w:val="20"/>
                <w:szCs w:val="20"/>
                <w:color w:val="auto"/>
              </w:rPr>
            </w:pPr>
            <w:r>
              <w:rPr>
                <w:rFonts w:ascii="Arial" w:cs="Arial" w:eastAsia="Arial" w:hAnsi="Arial"/>
                <w:sz w:val="17"/>
                <w:szCs w:val="17"/>
                <w:color w:val="auto"/>
              </w:rPr>
              <w:t>Medicare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541</w:t>
            </w:r>
          </w:p>
        </w:tc>
        <w:tc>
          <w:tcPr>
            <w:tcW w:w="1240" w:type="dxa"/>
            <w:vAlign w:val="bottom"/>
            <w:gridSpan w:val="2"/>
          </w:tcPr>
          <w:p>
            <w:pPr>
              <w:ind w:left="680"/>
              <w:spacing w:after="0"/>
              <w:rPr>
                <w:sz w:val="20"/>
                <w:szCs w:val="20"/>
                <w:color w:val="auto"/>
              </w:rPr>
            </w:pPr>
            <w:r>
              <w:rPr>
                <w:rFonts w:ascii="Arial" w:cs="Arial" w:eastAsia="Arial" w:hAnsi="Arial"/>
                <w:sz w:val="17"/>
                <w:szCs w:val="17"/>
                <w:color w:val="auto"/>
              </w:rPr>
              <w:t>85.6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479</w:t>
            </w:r>
          </w:p>
        </w:tc>
        <w:tc>
          <w:tcPr>
            <w:tcW w:w="1260" w:type="dxa"/>
            <w:vAlign w:val="bottom"/>
            <w:gridSpan w:val="2"/>
          </w:tcPr>
          <w:p>
            <w:pPr>
              <w:ind w:left="700"/>
              <w:spacing w:after="0"/>
              <w:rPr>
                <w:sz w:val="20"/>
                <w:szCs w:val="20"/>
                <w:color w:val="auto"/>
              </w:rPr>
            </w:pPr>
            <w:r>
              <w:rPr>
                <w:rFonts w:ascii="Arial" w:cs="Arial" w:eastAsia="Arial" w:hAnsi="Arial"/>
                <w:sz w:val="17"/>
                <w:szCs w:val="17"/>
                <w:color w:val="auto"/>
              </w:rPr>
              <w:t>85.6</w:t>
            </w:r>
          </w:p>
        </w:tc>
        <w:tc>
          <w:tcPr>
            <w:tcW w:w="0" w:type="dxa"/>
            <w:vAlign w:val="bottom"/>
          </w:tcPr>
          <w:p>
            <w:pPr>
              <w:spacing w:after="0"/>
              <w:rPr>
                <w:sz w:val="1"/>
                <w:szCs w:val="1"/>
                <w:color w:val="auto"/>
              </w:rPr>
            </w:pPr>
          </w:p>
        </w:tc>
      </w:tr>
      <w:tr>
        <w:trPr>
          <w:trHeight w:val="216"/>
        </w:trPr>
        <w:tc>
          <w:tcPr>
            <w:tcW w:w="1540" w:type="dxa"/>
            <w:vAlign w:val="bottom"/>
            <w:shd w:val="clear" w:color="auto" w:fill="CEE7EA"/>
          </w:tcPr>
          <w:p>
            <w:pPr>
              <w:ind w:left="20"/>
              <w:spacing w:after="0"/>
              <w:rPr>
                <w:sz w:val="20"/>
                <w:szCs w:val="20"/>
                <w:color w:val="auto"/>
              </w:rPr>
            </w:pPr>
            <w:r>
              <w:rPr>
                <w:rFonts w:ascii="Arial" w:cs="Arial" w:eastAsia="Arial" w:hAnsi="Arial"/>
                <w:sz w:val="17"/>
                <w:szCs w:val="17"/>
                <w:color w:val="auto"/>
              </w:rPr>
              <w:t>Marketplace</w:t>
            </w:r>
          </w:p>
        </w:tc>
        <w:tc>
          <w:tcPr>
            <w:tcW w:w="20" w:type="dxa"/>
            <w:vAlign w:val="bottom"/>
            <w:shd w:val="clear" w:color="auto" w:fill="CEE7EA"/>
          </w:tcPr>
          <w:p>
            <w:pPr>
              <w:spacing w:after="0"/>
              <w:rPr>
                <w:sz w:val="18"/>
                <w:szCs w:val="18"/>
                <w:color w:val="auto"/>
              </w:rPr>
            </w:pPr>
          </w:p>
        </w:tc>
        <w:tc>
          <w:tcPr>
            <w:tcW w:w="160" w:type="dxa"/>
            <w:vAlign w:val="bottom"/>
            <w:tcBorders>
              <w:bottom w:val="single" w:sz="8" w:color="auto"/>
            </w:tcBorders>
            <w:shd w:val="clear" w:color="auto" w:fill="CEE7EA"/>
          </w:tcPr>
          <w:p>
            <w:pPr>
              <w:spacing w:after="0"/>
              <w:rPr>
                <w:sz w:val="18"/>
                <w:szCs w:val="18"/>
                <w:color w:val="auto"/>
              </w:rPr>
            </w:pPr>
          </w:p>
        </w:tc>
        <w:tc>
          <w:tcPr>
            <w:tcW w:w="100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382</w:t>
            </w:r>
          </w:p>
        </w:tc>
        <w:tc>
          <w:tcPr>
            <w:tcW w:w="20" w:type="dxa"/>
            <w:vAlign w:val="bottom"/>
            <w:tcBorders>
              <w:bottom w:val="single" w:sz="8" w:color="auto"/>
            </w:tcBorders>
            <w:shd w:val="clear" w:color="auto" w:fill="CEE7EA"/>
          </w:tcPr>
          <w:p>
            <w:pPr>
              <w:spacing w:after="0"/>
              <w:rPr>
                <w:sz w:val="18"/>
                <w:szCs w:val="18"/>
                <w:color w:val="auto"/>
              </w:rPr>
            </w:pPr>
          </w:p>
        </w:tc>
        <w:tc>
          <w:tcPr>
            <w:tcW w:w="100" w:type="dxa"/>
            <w:vAlign w:val="bottom"/>
            <w:shd w:val="clear" w:color="auto" w:fill="CEE7EA"/>
          </w:tcPr>
          <w:p>
            <w:pPr>
              <w:spacing w:after="0"/>
              <w:rPr>
                <w:sz w:val="18"/>
                <w:szCs w:val="18"/>
                <w:color w:val="auto"/>
              </w:rPr>
            </w:pPr>
          </w:p>
        </w:tc>
        <w:tc>
          <w:tcPr>
            <w:tcW w:w="20" w:type="dxa"/>
            <w:vAlign w:val="bottom"/>
            <w:shd w:val="clear" w:color="auto" w:fill="CEE7EA"/>
          </w:tcPr>
          <w:p>
            <w:pPr>
              <w:spacing w:after="0"/>
              <w:rPr>
                <w:sz w:val="18"/>
                <w:szCs w:val="18"/>
                <w:color w:val="auto"/>
              </w:rPr>
            </w:pPr>
          </w:p>
        </w:tc>
        <w:tc>
          <w:tcPr>
            <w:tcW w:w="120" w:type="dxa"/>
            <w:vAlign w:val="bottom"/>
            <w:tcBorders>
              <w:bottom w:val="single" w:sz="8" w:color="auto"/>
            </w:tcBorders>
            <w:shd w:val="clear" w:color="auto" w:fill="CEE7EA"/>
          </w:tcPr>
          <w:p>
            <w:pPr>
              <w:spacing w:after="0"/>
              <w:rPr>
                <w:sz w:val="18"/>
                <w:szCs w:val="18"/>
                <w:color w:val="auto"/>
              </w:rPr>
            </w:pPr>
          </w:p>
        </w:tc>
        <w:tc>
          <w:tcPr>
            <w:tcW w:w="122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312</w:t>
            </w:r>
          </w:p>
        </w:tc>
        <w:tc>
          <w:tcPr>
            <w:tcW w:w="1240" w:type="dxa"/>
            <w:vAlign w:val="bottom"/>
            <w:gridSpan w:val="2"/>
            <w:shd w:val="clear" w:color="auto" w:fill="CEE7EA"/>
          </w:tcPr>
          <w:p>
            <w:pPr>
              <w:ind w:left="680"/>
              <w:spacing w:after="0"/>
              <w:rPr>
                <w:sz w:val="20"/>
                <w:szCs w:val="20"/>
                <w:color w:val="auto"/>
              </w:rPr>
            </w:pPr>
            <w:r>
              <w:rPr>
                <w:rFonts w:ascii="Arial" w:cs="Arial" w:eastAsia="Arial" w:hAnsi="Arial"/>
                <w:sz w:val="17"/>
                <w:szCs w:val="17"/>
                <w:color w:val="auto"/>
              </w:rPr>
              <w:t>81.6</w:t>
            </w:r>
          </w:p>
        </w:tc>
        <w:tc>
          <w:tcPr>
            <w:tcW w:w="120" w:type="dxa"/>
            <w:vAlign w:val="bottom"/>
            <w:shd w:val="clear" w:color="auto" w:fill="CEE7EA"/>
          </w:tcPr>
          <w:p>
            <w:pPr>
              <w:spacing w:after="0"/>
              <w:rPr>
                <w:sz w:val="18"/>
                <w:szCs w:val="18"/>
                <w:color w:val="auto"/>
              </w:rPr>
            </w:pPr>
          </w:p>
        </w:tc>
        <w:tc>
          <w:tcPr>
            <w:tcW w:w="180" w:type="dxa"/>
            <w:vAlign w:val="bottom"/>
            <w:tcBorders>
              <w:bottom w:val="single" w:sz="8" w:color="auto"/>
            </w:tcBorders>
            <w:shd w:val="clear" w:color="auto" w:fill="CEE7EA"/>
          </w:tcPr>
          <w:p>
            <w:pPr>
              <w:spacing w:after="0"/>
              <w:rPr>
                <w:sz w:val="18"/>
                <w:szCs w:val="18"/>
                <w:color w:val="auto"/>
              </w:rPr>
            </w:pPr>
          </w:p>
        </w:tc>
        <w:tc>
          <w:tcPr>
            <w:tcW w:w="102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357</w:t>
            </w:r>
          </w:p>
        </w:tc>
        <w:tc>
          <w:tcPr>
            <w:tcW w:w="120" w:type="dxa"/>
            <w:vAlign w:val="bottom"/>
            <w:shd w:val="clear" w:color="auto" w:fill="CEE7EA"/>
          </w:tcPr>
          <w:p>
            <w:pPr>
              <w:spacing w:after="0"/>
              <w:rPr>
                <w:sz w:val="18"/>
                <w:szCs w:val="18"/>
                <w:color w:val="auto"/>
              </w:rPr>
            </w:pPr>
          </w:p>
        </w:tc>
        <w:tc>
          <w:tcPr>
            <w:tcW w:w="120" w:type="dxa"/>
            <w:vAlign w:val="bottom"/>
            <w:tcBorders>
              <w:bottom w:val="single" w:sz="8" w:color="auto"/>
            </w:tcBorders>
            <w:shd w:val="clear" w:color="auto" w:fill="CEE7EA"/>
          </w:tcPr>
          <w:p>
            <w:pPr>
              <w:spacing w:after="0"/>
              <w:rPr>
                <w:sz w:val="18"/>
                <w:szCs w:val="18"/>
                <w:color w:val="auto"/>
              </w:rPr>
            </w:pPr>
          </w:p>
        </w:tc>
        <w:tc>
          <w:tcPr>
            <w:tcW w:w="124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254</w:t>
            </w:r>
          </w:p>
        </w:tc>
        <w:tc>
          <w:tcPr>
            <w:tcW w:w="1260" w:type="dxa"/>
            <w:vAlign w:val="bottom"/>
            <w:gridSpan w:val="2"/>
            <w:shd w:val="clear" w:color="auto" w:fill="CEE7EA"/>
          </w:tcPr>
          <w:p>
            <w:pPr>
              <w:ind w:left="700"/>
              <w:spacing w:after="0"/>
              <w:rPr>
                <w:sz w:val="20"/>
                <w:szCs w:val="20"/>
                <w:color w:val="auto"/>
              </w:rPr>
            </w:pPr>
            <w:r>
              <w:rPr>
                <w:rFonts w:ascii="Arial" w:cs="Arial" w:eastAsia="Arial" w:hAnsi="Arial"/>
                <w:sz w:val="17"/>
                <w:szCs w:val="17"/>
                <w:color w:val="auto"/>
              </w:rPr>
              <w:t>71.2</w:t>
            </w:r>
          </w:p>
        </w:tc>
        <w:tc>
          <w:tcPr>
            <w:tcW w:w="0" w:type="dxa"/>
            <w:vAlign w:val="bottom"/>
          </w:tcPr>
          <w:p>
            <w:pPr>
              <w:spacing w:after="0"/>
              <w:rPr>
                <w:sz w:val="1"/>
                <w:szCs w:val="1"/>
                <w:color w:val="auto"/>
              </w:rPr>
            </w:pPr>
          </w:p>
        </w:tc>
      </w:tr>
      <w:tr>
        <w:trPr>
          <w:trHeight w:val="212"/>
        </w:trPr>
        <w:tc>
          <w:tcPr>
            <w:tcW w:w="1540" w:type="dxa"/>
            <w:vAlign w:val="bottom"/>
          </w:tcPr>
          <w:p>
            <w:pPr>
              <w:ind w:left="120"/>
              <w:spacing w:after="0"/>
              <w:rPr>
                <w:sz w:val="20"/>
                <w:szCs w:val="20"/>
                <w:color w:val="auto"/>
              </w:rPr>
            </w:pPr>
            <w:r>
              <w:rPr>
                <w:rFonts w:ascii="Arial" w:cs="Arial" w:eastAsia="Arial" w:hAnsi="Arial"/>
                <w:sz w:val="17"/>
                <w:szCs w:val="17"/>
                <w:color w:val="auto"/>
              </w:rPr>
              <w:t>Consolidated</w:t>
            </w: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4,768</w:t>
            </w:r>
          </w:p>
        </w:tc>
        <w:tc>
          <w:tcPr>
            <w:tcW w:w="20" w:type="dxa"/>
            <w:vAlign w:val="bottom"/>
            <w:tcBorders>
              <w:bottom w:val="single" w:sz="8" w:color="auto"/>
            </w:tcBorders>
          </w:tcPr>
          <w:p>
            <w:pPr>
              <w:spacing w:after="0"/>
              <w:rPr>
                <w:sz w:val="18"/>
                <w:szCs w:val="18"/>
                <w:color w:val="auto"/>
              </w:rPr>
            </w:pPr>
          </w:p>
        </w:tc>
        <w:tc>
          <w:tcPr>
            <w:tcW w:w="12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4,098</w:t>
            </w:r>
          </w:p>
        </w:tc>
        <w:tc>
          <w:tcPr>
            <w:tcW w:w="1240" w:type="dxa"/>
            <w:vAlign w:val="bottom"/>
            <w:gridSpan w:val="2"/>
          </w:tcPr>
          <w:p>
            <w:pPr>
              <w:ind w:left="680"/>
              <w:spacing w:after="0"/>
              <w:rPr>
                <w:sz w:val="20"/>
                <w:szCs w:val="20"/>
                <w:color w:val="auto"/>
              </w:rPr>
            </w:pPr>
            <w:r>
              <w:rPr>
                <w:rFonts w:ascii="Arial" w:cs="Arial" w:eastAsia="Arial" w:hAnsi="Arial"/>
                <w:sz w:val="17"/>
                <w:szCs w:val="17"/>
                <w:color w:val="auto"/>
              </w:rPr>
              <w:t>85.9 %</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3,523</w:t>
            </w:r>
          </w:p>
        </w:tc>
        <w:tc>
          <w:tcPr>
            <w:tcW w:w="1260" w:type="dxa"/>
            <w:vAlign w:val="bottom"/>
            <w:gridSpan w:val="2"/>
          </w:tcPr>
          <w:p>
            <w:pPr>
              <w:ind w:left="700"/>
              <w:spacing w:after="0"/>
              <w:rPr>
                <w:sz w:val="20"/>
                <w:szCs w:val="20"/>
                <w:color w:val="auto"/>
              </w:rPr>
            </w:pPr>
            <w:r>
              <w:rPr>
                <w:rFonts w:ascii="Arial" w:cs="Arial" w:eastAsia="Arial" w:hAnsi="Arial"/>
                <w:sz w:val="17"/>
                <w:szCs w:val="17"/>
                <w:color w:val="auto"/>
              </w:rPr>
              <w:t>86.3 %</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0"/>
        </w:trPr>
        <w:tc>
          <w:tcPr>
            <w:tcW w:w="15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8"/>
          </w:tcPr>
          <w:p>
            <w:pPr>
              <w:jc w:val="center"/>
              <w:ind w:left="955"/>
              <w:spacing w:after="0"/>
              <w:rPr>
                <w:sz w:val="20"/>
                <w:szCs w:val="20"/>
                <w:color w:val="auto"/>
              </w:rPr>
            </w:pPr>
            <w:r>
              <w:rPr>
                <w:rFonts w:ascii="Arial" w:cs="Arial" w:eastAsia="Arial" w:hAnsi="Arial"/>
                <w:sz w:val="17"/>
                <w:szCs w:val="17"/>
                <w:b w:val="1"/>
                <w:bCs w:val="1"/>
                <w:color w:val="auto"/>
              </w:rPr>
              <w:t>Nine Months Ended September 30,</w:t>
            </w: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5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320"/>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2019</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Arial" w:cs="Arial" w:eastAsia="Arial" w:hAnsi="Arial"/>
                <w:sz w:val="17"/>
                <w:szCs w:val="17"/>
                <w:b w:val="1"/>
                <w:bCs w:val="1"/>
                <w:color w:val="auto"/>
              </w:rPr>
              <w:t>Premium</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75"/>
              <w:spacing w:after="0"/>
              <w:rPr>
                <w:sz w:val="20"/>
                <w:szCs w:val="20"/>
                <w:color w:val="auto"/>
              </w:rPr>
            </w:pPr>
            <w:r>
              <w:rPr>
                <w:rFonts w:ascii="Arial" w:cs="Arial" w:eastAsia="Arial" w:hAnsi="Arial"/>
                <w:sz w:val="17"/>
                <w:szCs w:val="17"/>
                <w:b w:val="1"/>
                <w:bCs w:val="1"/>
                <w:color w:val="auto"/>
                <w:w w:val="99"/>
              </w:rPr>
              <w:t>Medical Care</w:t>
            </w:r>
          </w:p>
        </w:tc>
        <w:tc>
          <w:tcPr>
            <w:tcW w:w="120" w:type="dxa"/>
            <w:vAlign w:val="bottom"/>
          </w:tcPr>
          <w:p>
            <w:pPr>
              <w:spacing w:after="0"/>
              <w:rPr>
                <w:sz w:val="24"/>
                <w:szCs w:val="24"/>
                <w:color w:val="auto"/>
              </w:rPr>
            </w:pPr>
          </w:p>
        </w:tc>
        <w:tc>
          <w:tcPr>
            <w:tcW w:w="1120" w:type="dxa"/>
            <w:vAlign w:val="bottom"/>
            <w:vMerge w:val="restart"/>
          </w:tcPr>
          <w:p>
            <w:pPr>
              <w:ind w:left="260"/>
              <w:spacing w:after="0"/>
              <w:rPr>
                <w:sz w:val="20"/>
                <w:szCs w:val="20"/>
                <w:color w:val="auto"/>
              </w:rPr>
            </w:pPr>
            <w:r>
              <w:rPr>
                <w:rFonts w:ascii="Arial" w:cs="Arial" w:eastAsia="Arial" w:hAnsi="Arial"/>
                <w:sz w:val="17"/>
                <w:szCs w:val="17"/>
                <w:b w:val="1"/>
                <w:bCs w:val="1"/>
                <w:color w:val="auto"/>
              </w:rPr>
              <w:t xml:space="preserve">MCR </w:t>
            </w:r>
            <w:r>
              <w:rPr>
                <w:rFonts w:ascii="Arial" w:cs="Arial" w:eastAsia="Arial" w:hAnsi="Arial"/>
                <w:sz w:val="22"/>
                <w:szCs w:val="22"/>
                <w:b w:val="1"/>
                <w:bCs w:val="1"/>
                <w:color w:val="auto"/>
                <w:vertAlign w:val="superscript"/>
              </w:rPr>
              <w:t>(1)</w:t>
            </w:r>
          </w:p>
        </w:tc>
        <w:tc>
          <w:tcPr>
            <w:tcW w:w="12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7"/>
                <w:szCs w:val="17"/>
                <w:b w:val="1"/>
                <w:bCs w:val="1"/>
                <w:color w:val="auto"/>
              </w:rPr>
              <w:t>Premium</w:t>
            </w:r>
          </w:p>
        </w:tc>
        <w:tc>
          <w:tcPr>
            <w:tcW w:w="120" w:type="dxa"/>
            <w:vAlign w:val="bottom"/>
          </w:tcPr>
          <w:p>
            <w:pPr>
              <w:spacing w:after="0"/>
              <w:rPr>
                <w:sz w:val="24"/>
                <w:szCs w:val="24"/>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b w:val="1"/>
                <w:bCs w:val="1"/>
                <w:color w:val="auto"/>
              </w:rPr>
              <w:t>Medical Care</w:t>
            </w:r>
          </w:p>
        </w:tc>
        <w:tc>
          <w:tcPr>
            <w:tcW w:w="120" w:type="dxa"/>
            <w:vAlign w:val="bottom"/>
          </w:tcPr>
          <w:p>
            <w:pPr>
              <w:spacing w:after="0"/>
              <w:rPr>
                <w:sz w:val="24"/>
                <w:szCs w:val="24"/>
                <w:color w:val="auto"/>
              </w:rPr>
            </w:pPr>
          </w:p>
        </w:tc>
        <w:tc>
          <w:tcPr>
            <w:tcW w:w="1140" w:type="dxa"/>
            <w:vAlign w:val="bottom"/>
            <w:vMerge w:val="restart"/>
          </w:tcPr>
          <w:p>
            <w:pPr>
              <w:ind w:left="280"/>
              <w:spacing w:after="0"/>
              <w:rPr>
                <w:sz w:val="20"/>
                <w:szCs w:val="20"/>
                <w:color w:val="auto"/>
              </w:rPr>
            </w:pPr>
            <w:r>
              <w:rPr>
                <w:rFonts w:ascii="Arial" w:cs="Arial" w:eastAsia="Arial" w:hAnsi="Arial"/>
                <w:sz w:val="17"/>
                <w:szCs w:val="17"/>
                <w:b w:val="1"/>
                <w:bCs w:val="1"/>
                <w:color w:val="auto"/>
              </w:rPr>
              <w:t xml:space="preserve">MCR </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216"/>
        </w:trPr>
        <w:tc>
          <w:tcPr>
            <w:tcW w:w="1540" w:type="dxa"/>
            <w:vAlign w:val="bottom"/>
            <w:tcBorders>
              <w:bottom w:val="single" w:sz="8" w:color="CEE7EA"/>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Revenue</w:t>
            </w:r>
          </w:p>
        </w:tc>
        <w:tc>
          <w:tcPr>
            <w:tcW w:w="20" w:type="dxa"/>
            <w:vAlign w:val="bottom"/>
            <w:tcBorders>
              <w:bottom w:val="single" w:sz="8" w:color="CEE7EA"/>
            </w:tcBorders>
          </w:tcPr>
          <w:p>
            <w:pPr>
              <w:spacing w:after="0"/>
              <w:rPr>
                <w:sz w:val="18"/>
                <w:szCs w:val="18"/>
                <w:color w:val="auto"/>
              </w:rPr>
            </w:pPr>
          </w:p>
        </w:tc>
        <w:tc>
          <w:tcPr>
            <w:tcW w:w="100" w:type="dxa"/>
            <w:vAlign w:val="bottom"/>
            <w:tcBorders>
              <w:bottom w:val="single" w:sz="8" w:color="CEE7EA"/>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300"/>
              <w:spacing w:after="0"/>
              <w:rPr>
                <w:sz w:val="20"/>
                <w:szCs w:val="20"/>
                <w:color w:val="auto"/>
              </w:rPr>
            </w:pPr>
            <w:r>
              <w:rPr>
                <w:rFonts w:ascii="Arial" w:cs="Arial" w:eastAsia="Arial" w:hAnsi="Arial"/>
                <w:sz w:val="17"/>
                <w:szCs w:val="17"/>
                <w:b w:val="1"/>
                <w:bCs w:val="1"/>
                <w:color w:val="auto"/>
              </w:rPr>
              <w:t>Costs</w:t>
            </w:r>
          </w:p>
        </w:tc>
        <w:tc>
          <w:tcPr>
            <w:tcW w:w="120" w:type="dxa"/>
            <w:vAlign w:val="bottom"/>
            <w:tcBorders>
              <w:bottom w:val="single" w:sz="8" w:color="CEE7EA"/>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EE7EA"/>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Revenue</w:t>
            </w:r>
          </w:p>
        </w:tc>
        <w:tc>
          <w:tcPr>
            <w:tcW w:w="120" w:type="dxa"/>
            <w:vAlign w:val="bottom"/>
            <w:tcBorders>
              <w:bottom w:val="single" w:sz="8" w:color="CEE7EA"/>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7"/>
                <w:szCs w:val="17"/>
                <w:b w:val="1"/>
                <w:bCs w:val="1"/>
                <w:color w:val="auto"/>
              </w:rPr>
              <w:t>Costs</w:t>
            </w:r>
          </w:p>
        </w:tc>
        <w:tc>
          <w:tcPr>
            <w:tcW w:w="120" w:type="dxa"/>
            <w:vAlign w:val="bottom"/>
            <w:tcBorders>
              <w:bottom w:val="single" w:sz="8" w:color="CEE7EA"/>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shd w:val="clear" w:color="auto" w:fill="CEE7EA"/>
          </w:tcPr>
          <w:p>
            <w:pPr>
              <w:ind w:left="20"/>
              <w:spacing w:after="0"/>
              <w:rPr>
                <w:sz w:val="20"/>
                <w:szCs w:val="20"/>
                <w:color w:val="auto"/>
              </w:rPr>
            </w:pPr>
            <w:r>
              <w:rPr>
                <w:rFonts w:ascii="Arial" w:cs="Arial" w:eastAsia="Arial" w:hAnsi="Arial"/>
                <w:sz w:val="17"/>
                <w:szCs w:val="17"/>
                <w:color w:val="auto"/>
              </w:rPr>
              <w:t>Medicaid</w:t>
            </w:r>
          </w:p>
        </w:tc>
        <w:tc>
          <w:tcPr>
            <w:tcW w:w="180" w:type="dxa"/>
            <w:vAlign w:val="bottom"/>
            <w:gridSpan w:val="2"/>
            <w:shd w:val="clear" w:color="auto" w:fill="CEE7EA"/>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EE7EA"/>
          </w:tcPr>
          <w:p>
            <w:pPr>
              <w:jc w:val="right"/>
              <w:spacing w:after="0"/>
              <w:rPr>
                <w:sz w:val="20"/>
                <w:szCs w:val="20"/>
                <w:color w:val="auto"/>
              </w:rPr>
            </w:pPr>
            <w:r>
              <w:rPr>
                <w:rFonts w:ascii="Arial" w:cs="Arial" w:eastAsia="Arial" w:hAnsi="Arial"/>
                <w:sz w:val="17"/>
                <w:szCs w:val="17"/>
                <w:color w:val="auto"/>
              </w:rPr>
              <w:t>10,415</w:t>
            </w:r>
          </w:p>
        </w:tc>
        <w:tc>
          <w:tcPr>
            <w:tcW w:w="20" w:type="dxa"/>
            <w:vAlign w:val="bottom"/>
            <w:shd w:val="clear" w:color="auto" w:fill="CEE7EA"/>
          </w:tcPr>
          <w:p>
            <w:pPr>
              <w:spacing w:after="0"/>
              <w:rPr>
                <w:sz w:val="18"/>
                <w:szCs w:val="18"/>
                <w:color w:val="auto"/>
              </w:rPr>
            </w:pPr>
          </w:p>
        </w:tc>
        <w:tc>
          <w:tcPr>
            <w:tcW w:w="240" w:type="dxa"/>
            <w:vAlign w:val="bottom"/>
            <w:gridSpan w:val="3"/>
            <w:shd w:val="clear" w:color="auto" w:fill="CEE7EA"/>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EE7EA"/>
          </w:tcPr>
          <w:p>
            <w:pPr>
              <w:jc w:val="right"/>
              <w:ind w:right="15"/>
              <w:spacing w:after="0"/>
              <w:rPr>
                <w:sz w:val="20"/>
                <w:szCs w:val="20"/>
                <w:color w:val="auto"/>
              </w:rPr>
            </w:pPr>
            <w:r>
              <w:rPr>
                <w:rFonts w:ascii="Arial" w:cs="Arial" w:eastAsia="Arial" w:hAnsi="Arial"/>
                <w:sz w:val="17"/>
                <w:szCs w:val="17"/>
                <w:color w:val="auto"/>
              </w:rPr>
              <w:t>8,988</w:t>
            </w:r>
          </w:p>
        </w:tc>
        <w:tc>
          <w:tcPr>
            <w:tcW w:w="1240" w:type="dxa"/>
            <w:vAlign w:val="bottom"/>
            <w:gridSpan w:val="2"/>
            <w:shd w:val="clear" w:color="auto" w:fill="CEE7EA"/>
          </w:tcPr>
          <w:p>
            <w:pPr>
              <w:ind w:left="680"/>
              <w:spacing w:after="0"/>
              <w:rPr>
                <w:sz w:val="20"/>
                <w:szCs w:val="20"/>
                <w:color w:val="auto"/>
              </w:rPr>
            </w:pPr>
            <w:r>
              <w:rPr>
                <w:rFonts w:ascii="Arial" w:cs="Arial" w:eastAsia="Arial" w:hAnsi="Arial"/>
                <w:sz w:val="17"/>
                <w:szCs w:val="17"/>
                <w:color w:val="auto"/>
              </w:rPr>
              <w:t>86.3 %</w:t>
            </w:r>
          </w:p>
        </w:tc>
        <w:tc>
          <w:tcPr>
            <w:tcW w:w="120" w:type="dxa"/>
            <w:vAlign w:val="bottom"/>
            <w:shd w:val="clear" w:color="auto" w:fill="CEE7EA"/>
          </w:tcPr>
          <w:p>
            <w:pPr>
              <w:spacing w:after="0"/>
              <w:rPr>
                <w:sz w:val="18"/>
                <w:szCs w:val="18"/>
                <w:color w:val="auto"/>
              </w:rPr>
            </w:pPr>
          </w:p>
        </w:tc>
        <w:tc>
          <w:tcPr>
            <w:tcW w:w="180" w:type="dxa"/>
            <w:vAlign w:val="bottom"/>
            <w:shd w:val="clear" w:color="auto" w:fill="CEE7EA"/>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EE7EA"/>
          </w:tcPr>
          <w:p>
            <w:pPr>
              <w:jc w:val="right"/>
              <w:spacing w:after="0"/>
              <w:rPr>
                <w:sz w:val="20"/>
                <w:szCs w:val="20"/>
                <w:color w:val="auto"/>
              </w:rPr>
            </w:pPr>
            <w:r>
              <w:rPr>
                <w:rFonts w:ascii="Arial" w:cs="Arial" w:eastAsia="Arial" w:hAnsi="Arial"/>
                <w:sz w:val="17"/>
                <w:szCs w:val="17"/>
                <w:color w:val="auto"/>
              </w:rPr>
              <w:t>9,239</w:t>
            </w:r>
          </w:p>
        </w:tc>
        <w:tc>
          <w:tcPr>
            <w:tcW w:w="120" w:type="dxa"/>
            <w:vAlign w:val="bottom"/>
            <w:shd w:val="clear" w:color="auto" w:fill="CEE7EA"/>
          </w:tcPr>
          <w:p>
            <w:pPr>
              <w:spacing w:after="0"/>
              <w:rPr>
                <w:sz w:val="18"/>
                <w:szCs w:val="18"/>
                <w:color w:val="auto"/>
              </w:rPr>
            </w:pPr>
          </w:p>
        </w:tc>
        <w:tc>
          <w:tcPr>
            <w:tcW w:w="120" w:type="dxa"/>
            <w:vAlign w:val="bottom"/>
            <w:shd w:val="clear" w:color="auto" w:fill="CEE7EA"/>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EE7EA"/>
          </w:tcPr>
          <w:p>
            <w:pPr>
              <w:jc w:val="right"/>
              <w:spacing w:after="0"/>
              <w:rPr>
                <w:sz w:val="20"/>
                <w:szCs w:val="20"/>
                <w:color w:val="auto"/>
              </w:rPr>
            </w:pPr>
            <w:r>
              <w:rPr>
                <w:rFonts w:ascii="Arial" w:cs="Arial" w:eastAsia="Arial" w:hAnsi="Arial"/>
                <w:sz w:val="17"/>
                <w:szCs w:val="17"/>
                <w:color w:val="auto"/>
              </w:rPr>
              <w:t>8,151</w:t>
            </w:r>
          </w:p>
        </w:tc>
        <w:tc>
          <w:tcPr>
            <w:tcW w:w="1260" w:type="dxa"/>
            <w:vAlign w:val="bottom"/>
            <w:gridSpan w:val="2"/>
            <w:shd w:val="clear" w:color="auto" w:fill="CEE7EA"/>
          </w:tcPr>
          <w:p>
            <w:pPr>
              <w:ind w:left="700"/>
              <w:spacing w:after="0"/>
              <w:rPr>
                <w:sz w:val="20"/>
                <w:szCs w:val="20"/>
                <w:color w:val="auto"/>
              </w:rPr>
            </w:pPr>
            <w:r>
              <w:rPr>
                <w:rFonts w:ascii="Arial" w:cs="Arial" w:eastAsia="Arial" w:hAnsi="Arial"/>
                <w:sz w:val="17"/>
                <w:szCs w:val="17"/>
                <w:color w:val="auto"/>
              </w:rPr>
              <w:t>88.2 %</w:t>
            </w:r>
          </w:p>
        </w:tc>
        <w:tc>
          <w:tcPr>
            <w:tcW w:w="0" w:type="dxa"/>
            <w:vAlign w:val="bottom"/>
          </w:tcPr>
          <w:p>
            <w:pPr>
              <w:spacing w:after="0"/>
              <w:rPr>
                <w:sz w:val="1"/>
                <w:szCs w:val="1"/>
                <w:color w:val="auto"/>
              </w:rPr>
            </w:pPr>
          </w:p>
        </w:tc>
      </w:tr>
      <w:tr>
        <w:trPr>
          <w:trHeight w:val="214"/>
        </w:trPr>
        <w:tc>
          <w:tcPr>
            <w:tcW w:w="1540" w:type="dxa"/>
            <w:vAlign w:val="bottom"/>
          </w:tcPr>
          <w:p>
            <w:pPr>
              <w:ind w:left="20"/>
              <w:spacing w:after="0"/>
              <w:rPr>
                <w:sz w:val="20"/>
                <w:szCs w:val="20"/>
                <w:color w:val="auto"/>
              </w:rPr>
            </w:pPr>
            <w:r>
              <w:rPr>
                <w:rFonts w:ascii="Arial" w:cs="Arial" w:eastAsia="Arial" w:hAnsi="Arial"/>
                <w:sz w:val="17"/>
                <w:szCs w:val="17"/>
                <w:color w:val="auto"/>
              </w:rPr>
              <w:t>Medicare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1,563</w:t>
            </w:r>
          </w:p>
        </w:tc>
        <w:tc>
          <w:tcPr>
            <w:tcW w:w="1240" w:type="dxa"/>
            <w:vAlign w:val="bottom"/>
            <w:gridSpan w:val="2"/>
          </w:tcPr>
          <w:p>
            <w:pPr>
              <w:ind w:left="680"/>
              <w:spacing w:after="0"/>
              <w:rPr>
                <w:sz w:val="20"/>
                <w:szCs w:val="20"/>
                <w:color w:val="auto"/>
              </w:rPr>
            </w:pPr>
            <w:r>
              <w:rPr>
                <w:rFonts w:ascii="Arial" w:cs="Arial" w:eastAsia="Arial" w:hAnsi="Arial"/>
                <w:sz w:val="17"/>
                <w:szCs w:val="17"/>
                <w:color w:val="auto"/>
              </w:rPr>
              <w:t>82.4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1,433</w:t>
            </w:r>
          </w:p>
        </w:tc>
        <w:tc>
          <w:tcPr>
            <w:tcW w:w="1260" w:type="dxa"/>
            <w:vAlign w:val="bottom"/>
            <w:gridSpan w:val="2"/>
          </w:tcPr>
          <w:p>
            <w:pPr>
              <w:ind w:left="700"/>
              <w:spacing w:after="0"/>
              <w:rPr>
                <w:sz w:val="20"/>
                <w:szCs w:val="20"/>
                <w:color w:val="auto"/>
              </w:rPr>
            </w:pPr>
            <w:r>
              <w:rPr>
                <w:rFonts w:ascii="Arial" w:cs="Arial" w:eastAsia="Arial" w:hAnsi="Arial"/>
                <w:sz w:val="17"/>
                <w:szCs w:val="17"/>
                <w:color w:val="auto"/>
              </w:rPr>
              <w:t>85.2</w:t>
            </w:r>
          </w:p>
        </w:tc>
        <w:tc>
          <w:tcPr>
            <w:tcW w:w="0" w:type="dxa"/>
            <w:vAlign w:val="bottom"/>
          </w:tcPr>
          <w:p>
            <w:pPr>
              <w:spacing w:after="0"/>
              <w:rPr>
                <w:sz w:val="1"/>
                <w:szCs w:val="1"/>
                <w:color w:val="auto"/>
              </w:rPr>
            </w:pPr>
          </w:p>
        </w:tc>
      </w:tr>
      <w:tr>
        <w:trPr>
          <w:trHeight w:val="216"/>
        </w:trPr>
        <w:tc>
          <w:tcPr>
            <w:tcW w:w="1540" w:type="dxa"/>
            <w:vAlign w:val="bottom"/>
            <w:shd w:val="clear" w:color="auto" w:fill="CEE7EA"/>
          </w:tcPr>
          <w:p>
            <w:pPr>
              <w:ind w:left="20"/>
              <w:spacing w:after="0"/>
              <w:rPr>
                <w:sz w:val="20"/>
                <w:szCs w:val="20"/>
                <w:color w:val="auto"/>
              </w:rPr>
            </w:pPr>
            <w:r>
              <w:rPr>
                <w:rFonts w:ascii="Arial" w:cs="Arial" w:eastAsia="Arial" w:hAnsi="Arial"/>
                <w:sz w:val="17"/>
                <w:szCs w:val="17"/>
                <w:color w:val="auto"/>
              </w:rPr>
              <w:t>Marketplace</w:t>
            </w:r>
          </w:p>
        </w:tc>
        <w:tc>
          <w:tcPr>
            <w:tcW w:w="20" w:type="dxa"/>
            <w:vAlign w:val="bottom"/>
            <w:tcBorders>
              <w:bottom w:val="single" w:sz="8" w:color="auto"/>
            </w:tcBorders>
            <w:shd w:val="clear" w:color="auto" w:fill="CEE7EA"/>
          </w:tcPr>
          <w:p>
            <w:pPr>
              <w:spacing w:after="0"/>
              <w:rPr>
                <w:sz w:val="18"/>
                <w:szCs w:val="18"/>
                <w:color w:val="auto"/>
              </w:rPr>
            </w:pPr>
          </w:p>
        </w:tc>
        <w:tc>
          <w:tcPr>
            <w:tcW w:w="160" w:type="dxa"/>
            <w:vAlign w:val="bottom"/>
            <w:tcBorders>
              <w:bottom w:val="single" w:sz="8" w:color="auto"/>
            </w:tcBorders>
            <w:shd w:val="clear" w:color="auto" w:fill="CEE7EA"/>
          </w:tcPr>
          <w:p>
            <w:pPr>
              <w:spacing w:after="0"/>
              <w:rPr>
                <w:sz w:val="18"/>
                <w:szCs w:val="18"/>
                <w:color w:val="auto"/>
              </w:rPr>
            </w:pPr>
          </w:p>
        </w:tc>
        <w:tc>
          <w:tcPr>
            <w:tcW w:w="100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1,133</w:t>
            </w:r>
          </w:p>
        </w:tc>
        <w:tc>
          <w:tcPr>
            <w:tcW w:w="20" w:type="dxa"/>
            <w:vAlign w:val="bottom"/>
            <w:shd w:val="clear" w:color="auto" w:fill="CEE7EA"/>
          </w:tcPr>
          <w:p>
            <w:pPr>
              <w:spacing w:after="0"/>
              <w:rPr>
                <w:sz w:val="18"/>
                <w:szCs w:val="18"/>
                <w:color w:val="auto"/>
              </w:rPr>
            </w:pPr>
          </w:p>
        </w:tc>
        <w:tc>
          <w:tcPr>
            <w:tcW w:w="100" w:type="dxa"/>
            <w:vAlign w:val="bottom"/>
            <w:shd w:val="clear" w:color="auto" w:fill="CEE7EA"/>
          </w:tcPr>
          <w:p>
            <w:pPr>
              <w:spacing w:after="0"/>
              <w:rPr>
                <w:sz w:val="18"/>
                <w:szCs w:val="18"/>
                <w:color w:val="auto"/>
              </w:rPr>
            </w:pPr>
          </w:p>
        </w:tc>
        <w:tc>
          <w:tcPr>
            <w:tcW w:w="20" w:type="dxa"/>
            <w:vAlign w:val="bottom"/>
            <w:tcBorders>
              <w:bottom w:val="single" w:sz="8" w:color="auto"/>
            </w:tcBorders>
            <w:shd w:val="clear" w:color="auto" w:fill="CEE7EA"/>
          </w:tcPr>
          <w:p>
            <w:pPr>
              <w:spacing w:after="0"/>
              <w:rPr>
                <w:sz w:val="18"/>
                <w:szCs w:val="18"/>
                <w:color w:val="auto"/>
              </w:rPr>
            </w:pPr>
          </w:p>
        </w:tc>
        <w:tc>
          <w:tcPr>
            <w:tcW w:w="120" w:type="dxa"/>
            <w:vAlign w:val="bottom"/>
            <w:tcBorders>
              <w:bottom w:val="single" w:sz="8" w:color="auto"/>
            </w:tcBorders>
            <w:shd w:val="clear" w:color="auto" w:fill="CEE7EA"/>
          </w:tcPr>
          <w:p>
            <w:pPr>
              <w:spacing w:after="0"/>
              <w:rPr>
                <w:sz w:val="18"/>
                <w:szCs w:val="18"/>
                <w:color w:val="auto"/>
              </w:rPr>
            </w:pPr>
          </w:p>
        </w:tc>
        <w:tc>
          <w:tcPr>
            <w:tcW w:w="1220" w:type="dxa"/>
            <w:vAlign w:val="bottom"/>
            <w:tcBorders>
              <w:bottom w:val="single" w:sz="8" w:color="auto"/>
            </w:tcBorders>
            <w:shd w:val="clear" w:color="auto" w:fill="CEE7EA"/>
          </w:tcPr>
          <w:p>
            <w:pPr>
              <w:jc w:val="right"/>
              <w:ind w:right="15"/>
              <w:spacing w:after="0"/>
              <w:rPr>
                <w:sz w:val="20"/>
                <w:szCs w:val="20"/>
                <w:color w:val="auto"/>
              </w:rPr>
            </w:pPr>
            <w:r>
              <w:rPr>
                <w:rFonts w:ascii="Arial" w:cs="Arial" w:eastAsia="Arial" w:hAnsi="Arial"/>
                <w:sz w:val="17"/>
                <w:szCs w:val="17"/>
                <w:color w:val="auto"/>
              </w:rPr>
              <w:t>861</w:t>
            </w:r>
          </w:p>
        </w:tc>
        <w:tc>
          <w:tcPr>
            <w:tcW w:w="1240" w:type="dxa"/>
            <w:vAlign w:val="bottom"/>
            <w:gridSpan w:val="2"/>
            <w:shd w:val="clear" w:color="auto" w:fill="CEE7EA"/>
          </w:tcPr>
          <w:p>
            <w:pPr>
              <w:ind w:left="680"/>
              <w:spacing w:after="0"/>
              <w:rPr>
                <w:sz w:val="20"/>
                <w:szCs w:val="20"/>
                <w:color w:val="auto"/>
              </w:rPr>
            </w:pPr>
            <w:r>
              <w:rPr>
                <w:rFonts w:ascii="Arial" w:cs="Arial" w:eastAsia="Arial" w:hAnsi="Arial"/>
                <w:sz w:val="17"/>
                <w:szCs w:val="17"/>
                <w:color w:val="auto"/>
              </w:rPr>
              <w:t>76.0</w:t>
            </w:r>
          </w:p>
        </w:tc>
        <w:tc>
          <w:tcPr>
            <w:tcW w:w="120" w:type="dxa"/>
            <w:vAlign w:val="bottom"/>
            <w:shd w:val="clear" w:color="auto" w:fill="CEE7EA"/>
          </w:tcPr>
          <w:p>
            <w:pPr>
              <w:spacing w:after="0"/>
              <w:rPr>
                <w:sz w:val="18"/>
                <w:szCs w:val="18"/>
                <w:color w:val="auto"/>
              </w:rPr>
            </w:pPr>
          </w:p>
        </w:tc>
        <w:tc>
          <w:tcPr>
            <w:tcW w:w="180" w:type="dxa"/>
            <w:vAlign w:val="bottom"/>
            <w:tcBorders>
              <w:bottom w:val="single" w:sz="8" w:color="auto"/>
            </w:tcBorders>
            <w:shd w:val="clear" w:color="auto" w:fill="CEE7EA"/>
          </w:tcPr>
          <w:p>
            <w:pPr>
              <w:spacing w:after="0"/>
              <w:rPr>
                <w:sz w:val="18"/>
                <w:szCs w:val="18"/>
                <w:color w:val="auto"/>
              </w:rPr>
            </w:pPr>
          </w:p>
        </w:tc>
        <w:tc>
          <w:tcPr>
            <w:tcW w:w="102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1,164</w:t>
            </w:r>
          </w:p>
        </w:tc>
        <w:tc>
          <w:tcPr>
            <w:tcW w:w="120" w:type="dxa"/>
            <w:vAlign w:val="bottom"/>
            <w:shd w:val="clear" w:color="auto" w:fill="CEE7EA"/>
          </w:tcPr>
          <w:p>
            <w:pPr>
              <w:spacing w:after="0"/>
              <w:rPr>
                <w:sz w:val="18"/>
                <w:szCs w:val="18"/>
                <w:color w:val="auto"/>
              </w:rPr>
            </w:pPr>
          </w:p>
        </w:tc>
        <w:tc>
          <w:tcPr>
            <w:tcW w:w="120" w:type="dxa"/>
            <w:vAlign w:val="bottom"/>
            <w:tcBorders>
              <w:bottom w:val="single" w:sz="8" w:color="auto"/>
            </w:tcBorders>
            <w:shd w:val="clear" w:color="auto" w:fill="CEE7EA"/>
          </w:tcPr>
          <w:p>
            <w:pPr>
              <w:spacing w:after="0"/>
              <w:rPr>
                <w:sz w:val="18"/>
                <w:szCs w:val="18"/>
                <w:color w:val="auto"/>
              </w:rPr>
            </w:pPr>
          </w:p>
        </w:tc>
        <w:tc>
          <w:tcPr>
            <w:tcW w:w="124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776</w:t>
            </w:r>
          </w:p>
        </w:tc>
        <w:tc>
          <w:tcPr>
            <w:tcW w:w="1260" w:type="dxa"/>
            <w:vAlign w:val="bottom"/>
            <w:gridSpan w:val="2"/>
            <w:shd w:val="clear" w:color="auto" w:fill="CEE7EA"/>
          </w:tcPr>
          <w:p>
            <w:pPr>
              <w:ind w:left="700"/>
              <w:spacing w:after="0"/>
              <w:rPr>
                <w:sz w:val="20"/>
                <w:szCs w:val="20"/>
                <w:color w:val="auto"/>
              </w:rPr>
            </w:pPr>
            <w:r>
              <w:rPr>
                <w:rFonts w:ascii="Arial" w:cs="Arial" w:eastAsia="Arial" w:hAnsi="Arial"/>
                <w:sz w:val="17"/>
                <w:szCs w:val="17"/>
                <w:color w:val="auto"/>
              </w:rPr>
              <w:t>66.7</w:t>
            </w:r>
          </w:p>
        </w:tc>
        <w:tc>
          <w:tcPr>
            <w:tcW w:w="0" w:type="dxa"/>
            <w:vAlign w:val="bottom"/>
          </w:tcPr>
          <w:p>
            <w:pPr>
              <w:spacing w:after="0"/>
              <w:rPr>
                <w:sz w:val="1"/>
                <w:szCs w:val="1"/>
                <w:color w:val="auto"/>
              </w:rPr>
            </w:pPr>
          </w:p>
        </w:tc>
      </w:tr>
      <w:tr>
        <w:trPr>
          <w:trHeight w:val="212"/>
        </w:trPr>
        <w:tc>
          <w:tcPr>
            <w:tcW w:w="1540" w:type="dxa"/>
            <w:vAlign w:val="bottom"/>
          </w:tcPr>
          <w:p>
            <w:pPr>
              <w:ind w:left="120"/>
              <w:spacing w:after="0"/>
              <w:rPr>
                <w:sz w:val="20"/>
                <w:szCs w:val="20"/>
                <w:color w:val="auto"/>
              </w:rPr>
            </w:pPr>
            <w:r>
              <w:rPr>
                <w:rFonts w:ascii="Arial" w:cs="Arial" w:eastAsia="Arial" w:hAnsi="Arial"/>
                <w:sz w:val="17"/>
                <w:szCs w:val="17"/>
                <w:color w:val="auto"/>
              </w:rPr>
              <w:t>Consolidated</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13,444</w:t>
            </w:r>
          </w:p>
        </w:tc>
        <w:tc>
          <w:tcPr>
            <w:tcW w:w="2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11,412</w:t>
            </w:r>
          </w:p>
        </w:tc>
        <w:tc>
          <w:tcPr>
            <w:tcW w:w="1240" w:type="dxa"/>
            <w:vAlign w:val="bottom"/>
            <w:gridSpan w:val="2"/>
          </w:tcPr>
          <w:p>
            <w:pPr>
              <w:ind w:left="680"/>
              <w:spacing w:after="0"/>
              <w:rPr>
                <w:sz w:val="20"/>
                <w:szCs w:val="20"/>
                <w:color w:val="auto"/>
              </w:rPr>
            </w:pPr>
            <w:r>
              <w:rPr>
                <w:rFonts w:ascii="Arial" w:cs="Arial" w:eastAsia="Arial" w:hAnsi="Arial"/>
                <w:sz w:val="17"/>
                <w:szCs w:val="17"/>
                <w:color w:val="auto"/>
              </w:rPr>
              <w:t>84.9 %</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12,085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10,360</w:t>
            </w:r>
          </w:p>
        </w:tc>
        <w:tc>
          <w:tcPr>
            <w:tcW w:w="1260" w:type="dxa"/>
            <w:vAlign w:val="bottom"/>
            <w:gridSpan w:val="2"/>
          </w:tcPr>
          <w:p>
            <w:pPr>
              <w:ind w:left="700"/>
              <w:spacing w:after="0"/>
              <w:rPr>
                <w:sz w:val="20"/>
                <w:szCs w:val="20"/>
                <w:color w:val="auto"/>
              </w:rPr>
            </w:pPr>
            <w:r>
              <w:rPr>
                <w:rFonts w:ascii="Arial" w:cs="Arial" w:eastAsia="Arial" w:hAnsi="Arial"/>
                <w:sz w:val="17"/>
                <w:szCs w:val="17"/>
                <w:color w:val="auto"/>
              </w:rPr>
              <w:t>85.7 %</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740"/>
        <w:spacing w:after="0"/>
        <w:rPr>
          <w:sz w:val="20"/>
          <w:szCs w:val="20"/>
          <w:color w:val="auto"/>
        </w:rPr>
      </w:pPr>
      <w:r>
        <w:rPr>
          <w:rFonts w:ascii="Arial" w:cs="Arial" w:eastAsia="Arial" w:hAnsi="Arial"/>
          <w:sz w:val="15"/>
          <w:szCs w:val="15"/>
          <w:color w:val="auto"/>
        </w:rPr>
        <w:t>__________________</w:t>
      </w:r>
    </w:p>
    <w:p>
      <w:pPr>
        <w:spacing w:after="0" w:line="57" w:lineRule="exact"/>
        <w:rPr>
          <w:sz w:val="20"/>
          <w:szCs w:val="20"/>
          <w:color w:val="auto"/>
        </w:rPr>
      </w:pPr>
    </w:p>
    <w:p>
      <w:pPr>
        <w:ind w:left="740"/>
        <w:spacing w:after="0"/>
        <w:tabs>
          <w:tab w:leader="none" w:pos="1040" w:val="left"/>
        </w:tabs>
        <w:rPr>
          <w:sz w:val="20"/>
          <w:szCs w:val="20"/>
          <w:color w:val="auto"/>
        </w:rPr>
      </w:pPr>
      <w:r>
        <w:rPr>
          <w:rFonts w:ascii="Arial" w:cs="Arial" w:eastAsia="Arial" w:hAnsi="Arial"/>
          <w:sz w:val="15"/>
          <w:szCs w:val="15"/>
          <w:color w:val="auto"/>
        </w:rPr>
        <w:t>(1)</w:t>
        <w:tab/>
        <w:t>The MCR represents medical costs as a percentage of premium revenue.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-MORE-</w:t>
      </w:r>
    </w:p>
    <w:p>
      <w:pPr>
        <w:sectPr>
          <w:pgSz w:w="11900" w:h="16838" w:orient="portrait"/>
          <w:cols w:equalWidth="0" w:num="1">
            <w:col w:w="10420"/>
          </w:cols>
          <w:pgMar w:left="320" w:top="135" w:right="1159" w:bottom="1440" w:gutter="0" w:footer="0" w:header="0"/>
        </w:sectPr>
      </w:pPr>
    </w:p>
    <w:bookmarkStart w:id="11" w:name="page12"/>
    <w:bookmarkEnd w:id="11"/>
    <w:p>
      <w:pPr>
        <w:spacing w:after="0"/>
        <w:rPr>
          <w:sz w:val="20"/>
          <w:szCs w:val="20"/>
          <w:color w:val="auto"/>
        </w:rPr>
      </w:pPr>
      <w:r>
        <w:rPr>
          <w:rFonts w:ascii="Arial" w:cs="Arial" w:eastAsia="Arial" w:hAnsi="Arial"/>
          <w:sz w:val="20"/>
          <w:szCs w:val="20"/>
          <w:color w:val="auto"/>
        </w:rPr>
        <w:t>Molina Healthcare, Inc. Announces Third Quarter 2020 Results</w:t>
      </w:r>
    </w:p>
    <w:p>
      <w:pPr>
        <w:spacing w:after="0"/>
        <w:rPr>
          <w:sz w:val="20"/>
          <w:szCs w:val="20"/>
          <w:color w:val="auto"/>
        </w:rPr>
      </w:pPr>
      <w:r>
        <w:rPr>
          <w:rFonts w:ascii="Arial" w:cs="Arial" w:eastAsia="Arial" w:hAnsi="Arial"/>
          <w:sz w:val="20"/>
          <w:szCs w:val="20"/>
          <w:color w:val="auto"/>
        </w:rPr>
        <w:t>Page 9</w:t>
      </w:r>
    </w:p>
    <w:p>
      <w:pPr>
        <w:spacing w:after="0"/>
        <w:rPr>
          <w:sz w:val="20"/>
          <w:szCs w:val="20"/>
          <w:color w:val="auto"/>
        </w:rPr>
      </w:pPr>
      <w:r>
        <w:rPr>
          <w:rFonts w:ascii="Arial" w:cs="Arial" w:eastAsia="Arial" w:hAnsi="Arial"/>
          <w:sz w:val="20"/>
          <w:szCs w:val="20"/>
          <w:color w:val="auto"/>
        </w:rPr>
        <w:t>October 28, 2020</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MOLINA HEALTHCARE,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CHANGE IN MEDICAL CLAIMS AND BENEFITS PAYABLE</w:t>
      </w:r>
    </w:p>
    <w:p>
      <w:pPr>
        <w:jc w:val="center"/>
        <w:spacing w:after="0"/>
        <w:rPr>
          <w:sz w:val="20"/>
          <w:szCs w:val="20"/>
          <w:color w:val="auto"/>
        </w:rPr>
      </w:pPr>
      <w:r>
        <w:rPr>
          <w:rFonts w:ascii="Arial" w:cs="Arial" w:eastAsia="Arial" w:hAnsi="Arial"/>
          <w:sz w:val="20"/>
          <w:szCs w:val="20"/>
          <w:b w:val="1"/>
          <w:bCs w:val="1"/>
          <w:i w:val="1"/>
          <w:iCs w:val="1"/>
          <w:color w:val="auto"/>
        </w:rPr>
        <w:t>(Dollars in millions)</w:t>
      </w:r>
    </w:p>
    <w:p>
      <w:pPr>
        <w:spacing w:after="0" w:line="243"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Company’s claims liabilities include additional reserves to account for moderately adverse conditions based on historical experience and other factors including, but not limited to, variations in claims payment patterns, changes in utilization and cost trends, known outbreaks of disease, and large claims. The Company’s reserving methodology is consistently applied across all periods presented. The amounts displayed for “Components of medical care costs related to: Prior year” represent the amounts by which the original estimates of claims and benefits payable at the beginning of the year were more than the actual liabilities based on information (principally the payment of claims) developed since those liabilities were first reported. The following table presents the components of the change in medical claims and benefits payable for the periods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gridSpan w:val="5"/>
          </w:tcPr>
          <w:p>
            <w:pPr>
              <w:jc w:val="center"/>
              <w:ind w:right="420"/>
              <w:spacing w:after="0"/>
              <w:rPr>
                <w:sz w:val="20"/>
                <w:szCs w:val="20"/>
                <w:color w:val="auto"/>
              </w:rPr>
            </w:pPr>
            <w:r>
              <w:rPr>
                <w:rFonts w:ascii="Arial" w:cs="Arial" w:eastAsia="Arial" w:hAnsi="Arial"/>
                <w:sz w:val="17"/>
                <w:szCs w:val="17"/>
                <w:b w:val="1"/>
                <w:bCs w:val="1"/>
                <w:color w:val="auto"/>
              </w:rPr>
              <w:t>Nine Months Ended</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jc w:val="center"/>
              <w:ind w:left="535"/>
              <w:spacing w:after="0"/>
              <w:rPr>
                <w:sz w:val="20"/>
                <w:szCs w:val="20"/>
                <w:color w:val="auto"/>
              </w:rPr>
            </w:pPr>
            <w:r>
              <w:rPr>
                <w:rFonts w:ascii="Arial" w:cs="Arial" w:eastAsia="Arial" w:hAnsi="Arial"/>
                <w:sz w:val="17"/>
                <w:szCs w:val="17"/>
                <w:b w:val="1"/>
                <w:bCs w:val="1"/>
                <w:color w:val="auto"/>
                <w:w w:val="99"/>
              </w:rPr>
              <w:t>September 30,</w:t>
            </w: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vMerge w:val="restart"/>
          </w:tcPr>
          <w:p>
            <w:pPr>
              <w:jc w:val="right"/>
              <w:ind w:right="195"/>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23"/>
        </w:trPr>
        <w:tc>
          <w:tcPr>
            <w:tcW w:w="6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vMerge w:val="restart"/>
          </w:tcPr>
          <w:p>
            <w:pPr>
              <w:jc w:val="right"/>
              <w:ind w:right="45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vMerge w:val="restart"/>
          </w:tcPr>
          <w:p>
            <w:pPr>
              <w:jc w:val="right"/>
              <w:ind w:right="455"/>
              <w:spacing w:after="0"/>
              <w:rPr>
                <w:sz w:val="20"/>
                <w:szCs w:val="20"/>
                <w:color w:val="auto"/>
              </w:rPr>
            </w:pPr>
            <w:r>
              <w:rPr>
                <w:rFonts w:ascii="Arial" w:cs="Arial" w:eastAsia="Arial" w:hAnsi="Arial"/>
                <w:sz w:val="17"/>
                <w:szCs w:val="17"/>
                <w:b w:val="1"/>
                <w:bCs w:val="1"/>
                <w:color w:val="auto"/>
                <w:w w:val="95"/>
              </w:rPr>
              <w:t>2019</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Dec. 31, 2019</w:t>
            </w:r>
          </w:p>
        </w:tc>
        <w:tc>
          <w:tcPr>
            <w:tcW w:w="0" w:type="dxa"/>
            <w:vAlign w:val="bottom"/>
          </w:tcPr>
          <w:p>
            <w:pPr>
              <w:spacing w:after="0"/>
              <w:rPr>
                <w:sz w:val="1"/>
                <w:szCs w:val="1"/>
                <w:color w:val="auto"/>
              </w:rPr>
            </w:pPr>
          </w:p>
        </w:tc>
      </w:tr>
      <w:tr>
        <w:trPr>
          <w:trHeight w:val="247"/>
        </w:trPr>
        <w:tc>
          <w:tcPr>
            <w:tcW w:w="6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gridSpan w:val="3"/>
          </w:tcPr>
          <w:p>
            <w:pPr>
              <w:jc w:val="center"/>
              <w:ind w:left="535"/>
              <w:spacing w:after="0"/>
              <w:rPr>
                <w:sz w:val="20"/>
                <w:szCs w:val="20"/>
                <w:color w:val="auto"/>
              </w:rPr>
            </w:pPr>
            <w:r>
              <w:rPr>
                <w:rFonts w:ascii="Arial" w:cs="Arial" w:eastAsia="Arial" w:hAnsi="Arial"/>
                <w:sz w:val="16"/>
                <w:szCs w:val="16"/>
                <w:b w:val="1"/>
                <w:bCs w:val="1"/>
                <w:color w:val="auto"/>
              </w:rPr>
              <w:t>Unaudited</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EE7EA"/>
          </w:tcPr>
          <w:p>
            <w:pPr>
              <w:ind w:left="20"/>
              <w:spacing w:after="0"/>
              <w:rPr>
                <w:sz w:val="20"/>
                <w:szCs w:val="20"/>
                <w:color w:val="auto"/>
              </w:rPr>
            </w:pPr>
            <w:r>
              <w:rPr>
                <w:rFonts w:ascii="Arial" w:cs="Arial" w:eastAsia="Arial" w:hAnsi="Arial"/>
                <w:sz w:val="17"/>
                <w:szCs w:val="17"/>
                <w:color w:val="auto"/>
              </w:rPr>
              <w:t>Medical claims and benefits payable, beginning balance</w:t>
            </w:r>
          </w:p>
        </w:tc>
        <w:tc>
          <w:tcPr>
            <w:tcW w:w="320" w:type="dxa"/>
            <w:vAlign w:val="bottom"/>
            <w:shd w:val="clear" w:color="auto" w:fill="CEE7EA"/>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EE7EA"/>
          </w:tcPr>
          <w:p>
            <w:pPr>
              <w:jc w:val="right"/>
              <w:spacing w:after="0"/>
              <w:rPr>
                <w:sz w:val="20"/>
                <w:szCs w:val="20"/>
                <w:color w:val="auto"/>
              </w:rPr>
            </w:pPr>
            <w:r>
              <w:rPr>
                <w:rFonts w:ascii="Arial" w:cs="Arial" w:eastAsia="Arial" w:hAnsi="Arial"/>
                <w:sz w:val="17"/>
                <w:szCs w:val="17"/>
                <w:color w:val="auto"/>
              </w:rPr>
              <w:t>1,854</w:t>
            </w:r>
          </w:p>
        </w:tc>
        <w:tc>
          <w:tcPr>
            <w:tcW w:w="100" w:type="dxa"/>
            <w:vAlign w:val="bottom"/>
            <w:shd w:val="clear" w:color="auto" w:fill="CEE7EA"/>
          </w:tcPr>
          <w:p>
            <w:pPr>
              <w:spacing w:after="0"/>
              <w:rPr>
                <w:sz w:val="19"/>
                <w:szCs w:val="19"/>
                <w:color w:val="auto"/>
              </w:rPr>
            </w:pPr>
          </w:p>
        </w:tc>
        <w:tc>
          <w:tcPr>
            <w:tcW w:w="540" w:type="dxa"/>
            <w:vAlign w:val="bottom"/>
            <w:shd w:val="clear" w:color="auto" w:fill="CEE7EA"/>
          </w:tcPr>
          <w:p>
            <w:pPr>
              <w:jc w:val="right"/>
              <w:ind w:right="335"/>
              <w:spacing w:after="0"/>
              <w:rPr>
                <w:sz w:val="20"/>
                <w:szCs w:val="20"/>
                <w:color w:val="auto"/>
              </w:rPr>
            </w:pPr>
            <w:r>
              <w:rPr>
                <w:rFonts w:ascii="Arial" w:cs="Arial" w:eastAsia="Arial" w:hAnsi="Arial"/>
                <w:sz w:val="17"/>
                <w:szCs w:val="17"/>
                <w:color w:val="auto"/>
              </w:rPr>
              <w:t>$</w:t>
            </w:r>
          </w:p>
        </w:tc>
        <w:tc>
          <w:tcPr>
            <w:tcW w:w="920" w:type="dxa"/>
            <w:vAlign w:val="bottom"/>
            <w:shd w:val="clear" w:color="auto" w:fill="CEE7EA"/>
          </w:tcPr>
          <w:p>
            <w:pPr>
              <w:jc w:val="right"/>
              <w:spacing w:after="0"/>
              <w:rPr>
                <w:sz w:val="20"/>
                <w:szCs w:val="20"/>
                <w:color w:val="auto"/>
              </w:rPr>
            </w:pPr>
            <w:r>
              <w:rPr>
                <w:rFonts w:ascii="Arial" w:cs="Arial" w:eastAsia="Arial" w:hAnsi="Arial"/>
                <w:sz w:val="17"/>
                <w:szCs w:val="17"/>
                <w:color w:val="auto"/>
              </w:rPr>
              <w:t>1,961</w:t>
            </w:r>
          </w:p>
        </w:tc>
        <w:tc>
          <w:tcPr>
            <w:tcW w:w="120" w:type="dxa"/>
            <w:vAlign w:val="bottom"/>
            <w:shd w:val="clear" w:color="auto" w:fill="CEE7EA"/>
          </w:tcPr>
          <w:p>
            <w:pPr>
              <w:spacing w:after="0"/>
              <w:rPr>
                <w:sz w:val="19"/>
                <w:szCs w:val="19"/>
                <w:color w:val="auto"/>
              </w:rPr>
            </w:pPr>
          </w:p>
        </w:tc>
        <w:tc>
          <w:tcPr>
            <w:tcW w:w="140" w:type="dxa"/>
            <w:vAlign w:val="bottom"/>
            <w:shd w:val="clear" w:color="auto" w:fill="CEE7EA"/>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EE7EA"/>
          </w:tcPr>
          <w:p>
            <w:pPr>
              <w:jc w:val="right"/>
              <w:spacing w:after="0"/>
              <w:rPr>
                <w:sz w:val="20"/>
                <w:szCs w:val="20"/>
                <w:color w:val="auto"/>
              </w:rPr>
            </w:pPr>
            <w:r>
              <w:rPr>
                <w:rFonts w:ascii="Arial" w:cs="Arial" w:eastAsia="Arial" w:hAnsi="Arial"/>
                <w:sz w:val="17"/>
                <w:szCs w:val="17"/>
                <w:color w:val="auto"/>
              </w:rPr>
              <w:t>1,961</w:t>
            </w:r>
          </w:p>
        </w:tc>
        <w:tc>
          <w:tcPr>
            <w:tcW w:w="0" w:type="dxa"/>
            <w:vAlign w:val="bottom"/>
          </w:tcPr>
          <w:p>
            <w:pPr>
              <w:spacing w:after="0"/>
              <w:rPr>
                <w:sz w:val="1"/>
                <w:szCs w:val="1"/>
                <w:color w:val="auto"/>
              </w:rPr>
            </w:pPr>
          </w:p>
        </w:tc>
      </w:tr>
      <w:tr>
        <w:trPr>
          <w:trHeight w:val="214"/>
        </w:trPr>
        <w:tc>
          <w:tcPr>
            <w:tcW w:w="6620" w:type="dxa"/>
            <w:vAlign w:val="bottom"/>
          </w:tcPr>
          <w:p>
            <w:pPr>
              <w:ind w:left="20"/>
              <w:spacing w:after="0"/>
              <w:rPr>
                <w:sz w:val="20"/>
                <w:szCs w:val="20"/>
                <w:color w:val="auto"/>
              </w:rPr>
            </w:pPr>
            <w:r>
              <w:rPr>
                <w:rFonts w:ascii="Arial" w:cs="Arial" w:eastAsia="Arial" w:hAnsi="Arial"/>
                <w:sz w:val="17"/>
                <w:szCs w:val="17"/>
                <w:color w:val="auto"/>
              </w:rPr>
              <w:t>Components of medical care costs related to:</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20" w:type="dxa"/>
            <w:vAlign w:val="bottom"/>
            <w:shd w:val="clear" w:color="auto" w:fill="CEE7EA"/>
          </w:tcPr>
          <w:p>
            <w:pPr>
              <w:ind w:left="220"/>
              <w:spacing w:after="0"/>
              <w:rPr>
                <w:sz w:val="20"/>
                <w:szCs w:val="20"/>
                <w:color w:val="auto"/>
              </w:rPr>
            </w:pPr>
            <w:r>
              <w:rPr>
                <w:rFonts w:ascii="Arial" w:cs="Arial" w:eastAsia="Arial" w:hAnsi="Arial"/>
                <w:sz w:val="17"/>
                <w:szCs w:val="17"/>
                <w:color w:val="auto"/>
              </w:rPr>
              <w:t>Current year</w:t>
            </w:r>
          </w:p>
        </w:tc>
        <w:tc>
          <w:tcPr>
            <w:tcW w:w="320" w:type="dxa"/>
            <w:vAlign w:val="bottom"/>
            <w:shd w:val="clear" w:color="auto" w:fill="CEE7EA"/>
          </w:tcPr>
          <w:p>
            <w:pPr>
              <w:spacing w:after="0"/>
              <w:rPr>
                <w:sz w:val="18"/>
                <w:szCs w:val="18"/>
                <w:color w:val="auto"/>
              </w:rPr>
            </w:pPr>
          </w:p>
        </w:tc>
        <w:tc>
          <w:tcPr>
            <w:tcW w:w="1140" w:type="dxa"/>
            <w:vAlign w:val="bottom"/>
            <w:shd w:val="clear" w:color="auto" w:fill="CEE7EA"/>
          </w:tcPr>
          <w:p>
            <w:pPr>
              <w:jc w:val="right"/>
              <w:spacing w:after="0"/>
              <w:rPr>
                <w:sz w:val="20"/>
                <w:szCs w:val="20"/>
                <w:color w:val="auto"/>
              </w:rPr>
            </w:pPr>
            <w:r>
              <w:rPr>
                <w:rFonts w:ascii="Arial" w:cs="Arial" w:eastAsia="Arial" w:hAnsi="Arial"/>
                <w:sz w:val="17"/>
                <w:szCs w:val="17"/>
                <w:color w:val="auto"/>
              </w:rPr>
              <w:t>11,478</w:t>
            </w:r>
          </w:p>
        </w:tc>
        <w:tc>
          <w:tcPr>
            <w:tcW w:w="100" w:type="dxa"/>
            <w:vAlign w:val="bottom"/>
            <w:shd w:val="clear" w:color="auto" w:fill="CEE7EA"/>
          </w:tcPr>
          <w:p>
            <w:pPr>
              <w:spacing w:after="0"/>
              <w:rPr>
                <w:sz w:val="18"/>
                <w:szCs w:val="18"/>
                <w:color w:val="auto"/>
              </w:rPr>
            </w:pPr>
          </w:p>
        </w:tc>
        <w:tc>
          <w:tcPr>
            <w:tcW w:w="540" w:type="dxa"/>
            <w:vAlign w:val="bottom"/>
            <w:shd w:val="clear" w:color="auto" w:fill="CEE7EA"/>
          </w:tcPr>
          <w:p>
            <w:pPr>
              <w:spacing w:after="0"/>
              <w:rPr>
                <w:sz w:val="18"/>
                <w:szCs w:val="18"/>
                <w:color w:val="auto"/>
              </w:rPr>
            </w:pPr>
          </w:p>
        </w:tc>
        <w:tc>
          <w:tcPr>
            <w:tcW w:w="920" w:type="dxa"/>
            <w:vAlign w:val="bottom"/>
            <w:shd w:val="clear" w:color="auto" w:fill="CEE7EA"/>
          </w:tcPr>
          <w:p>
            <w:pPr>
              <w:jc w:val="right"/>
              <w:spacing w:after="0"/>
              <w:rPr>
                <w:sz w:val="20"/>
                <w:szCs w:val="20"/>
                <w:color w:val="auto"/>
              </w:rPr>
            </w:pPr>
            <w:r>
              <w:rPr>
                <w:rFonts w:ascii="Arial" w:cs="Arial" w:eastAsia="Arial" w:hAnsi="Arial"/>
                <w:sz w:val="17"/>
                <w:szCs w:val="17"/>
                <w:color w:val="auto"/>
              </w:rPr>
              <w:t>10,613</w:t>
            </w:r>
          </w:p>
        </w:tc>
        <w:tc>
          <w:tcPr>
            <w:tcW w:w="120" w:type="dxa"/>
            <w:vAlign w:val="bottom"/>
            <w:shd w:val="clear" w:color="auto" w:fill="CEE7EA"/>
          </w:tcPr>
          <w:p>
            <w:pPr>
              <w:spacing w:after="0"/>
              <w:rPr>
                <w:sz w:val="18"/>
                <w:szCs w:val="18"/>
                <w:color w:val="auto"/>
              </w:rPr>
            </w:pPr>
          </w:p>
        </w:tc>
        <w:tc>
          <w:tcPr>
            <w:tcW w:w="140" w:type="dxa"/>
            <w:vAlign w:val="bottom"/>
            <w:shd w:val="clear" w:color="auto" w:fill="CEE7EA"/>
          </w:tcPr>
          <w:p>
            <w:pPr>
              <w:spacing w:after="0"/>
              <w:rPr>
                <w:sz w:val="18"/>
                <w:szCs w:val="18"/>
                <w:color w:val="auto"/>
              </w:rPr>
            </w:pPr>
          </w:p>
        </w:tc>
        <w:tc>
          <w:tcPr>
            <w:tcW w:w="1320" w:type="dxa"/>
            <w:vAlign w:val="bottom"/>
            <w:shd w:val="clear" w:color="auto" w:fill="CEE7EA"/>
          </w:tcPr>
          <w:p>
            <w:pPr>
              <w:jc w:val="right"/>
              <w:spacing w:after="0"/>
              <w:rPr>
                <w:sz w:val="20"/>
                <w:szCs w:val="20"/>
                <w:color w:val="auto"/>
              </w:rPr>
            </w:pPr>
            <w:r>
              <w:rPr>
                <w:rFonts w:ascii="Arial" w:cs="Arial" w:eastAsia="Arial" w:hAnsi="Arial"/>
                <w:sz w:val="17"/>
                <w:szCs w:val="17"/>
                <w:color w:val="auto"/>
              </w:rPr>
              <w:t>14,176</w:t>
            </w:r>
          </w:p>
        </w:tc>
        <w:tc>
          <w:tcPr>
            <w:tcW w:w="0" w:type="dxa"/>
            <w:vAlign w:val="bottom"/>
          </w:tcPr>
          <w:p>
            <w:pPr>
              <w:spacing w:after="0"/>
              <w:rPr>
                <w:sz w:val="1"/>
                <w:szCs w:val="1"/>
                <w:color w:val="auto"/>
              </w:rPr>
            </w:pPr>
          </w:p>
        </w:tc>
      </w:tr>
      <w:tr>
        <w:trPr>
          <w:trHeight w:val="214"/>
        </w:trPr>
        <w:tc>
          <w:tcPr>
            <w:tcW w:w="6620" w:type="dxa"/>
            <w:vAlign w:val="bottom"/>
            <w:tcBorders>
              <w:bottom w:val="single" w:sz="8" w:color="CEE7EA"/>
            </w:tcBorders>
          </w:tcPr>
          <w:p>
            <w:pPr>
              <w:ind w:left="220"/>
              <w:spacing w:after="0"/>
              <w:rPr>
                <w:sz w:val="20"/>
                <w:szCs w:val="20"/>
                <w:color w:val="auto"/>
              </w:rPr>
            </w:pPr>
            <w:r>
              <w:rPr>
                <w:rFonts w:ascii="Arial" w:cs="Arial" w:eastAsia="Arial" w:hAnsi="Arial"/>
                <w:sz w:val="17"/>
                <w:szCs w:val="17"/>
                <w:color w:val="auto"/>
              </w:rPr>
              <w:t>Prior year</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00" w:type="dxa"/>
            <w:vAlign w:val="bottom"/>
            <w:tcBorders>
              <w:bottom w:val="single" w:sz="8" w:color="CEE7EA"/>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w:t>
            </w:r>
          </w:p>
        </w:tc>
        <w:tc>
          <w:tcPr>
            <w:tcW w:w="120" w:type="dxa"/>
            <w:vAlign w:val="bottom"/>
            <w:tcBorders>
              <w:bottom w:val="single" w:sz="8" w:color="CEE7EA"/>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w:t>
            </w:r>
          </w:p>
        </w:tc>
        <w:tc>
          <w:tcPr>
            <w:tcW w:w="0" w:type="dxa"/>
            <w:vAlign w:val="bottom"/>
          </w:tcPr>
          <w:p>
            <w:pPr>
              <w:spacing w:after="0"/>
              <w:rPr>
                <w:sz w:val="1"/>
                <w:szCs w:val="1"/>
                <w:color w:val="auto"/>
              </w:rPr>
            </w:pPr>
          </w:p>
        </w:tc>
      </w:tr>
      <w:tr>
        <w:trPr>
          <w:trHeight w:val="211"/>
        </w:trPr>
        <w:tc>
          <w:tcPr>
            <w:tcW w:w="6620" w:type="dxa"/>
            <w:vAlign w:val="bottom"/>
            <w:shd w:val="clear" w:color="auto" w:fill="CEE7EA"/>
          </w:tcPr>
          <w:p>
            <w:pPr>
              <w:ind w:left="20"/>
              <w:spacing w:after="0"/>
              <w:rPr>
                <w:sz w:val="20"/>
                <w:szCs w:val="20"/>
                <w:color w:val="auto"/>
              </w:rPr>
            </w:pPr>
            <w:r>
              <w:rPr>
                <w:rFonts w:ascii="Arial" w:cs="Arial" w:eastAsia="Arial" w:hAnsi="Arial"/>
                <w:sz w:val="17"/>
                <w:szCs w:val="17"/>
                <w:color w:val="auto"/>
              </w:rPr>
              <w:t>Total medical care costs</w:t>
            </w:r>
          </w:p>
        </w:tc>
        <w:tc>
          <w:tcPr>
            <w:tcW w:w="320" w:type="dxa"/>
            <w:vAlign w:val="bottom"/>
            <w:tcBorders>
              <w:bottom w:val="single" w:sz="8" w:color="auto"/>
            </w:tcBorders>
            <w:shd w:val="clear" w:color="auto" w:fill="CEE7EA"/>
          </w:tcPr>
          <w:p>
            <w:pPr>
              <w:spacing w:after="0"/>
              <w:rPr>
                <w:sz w:val="18"/>
                <w:szCs w:val="18"/>
                <w:color w:val="auto"/>
              </w:rPr>
            </w:pPr>
          </w:p>
        </w:tc>
        <w:tc>
          <w:tcPr>
            <w:tcW w:w="114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11,412</w:t>
            </w:r>
          </w:p>
        </w:tc>
        <w:tc>
          <w:tcPr>
            <w:tcW w:w="100" w:type="dxa"/>
            <w:vAlign w:val="bottom"/>
            <w:shd w:val="clear" w:color="auto" w:fill="CEE7EA"/>
          </w:tcPr>
          <w:p>
            <w:pPr>
              <w:spacing w:after="0"/>
              <w:rPr>
                <w:sz w:val="18"/>
                <w:szCs w:val="18"/>
                <w:color w:val="auto"/>
              </w:rPr>
            </w:pPr>
          </w:p>
        </w:tc>
        <w:tc>
          <w:tcPr>
            <w:tcW w:w="540" w:type="dxa"/>
            <w:vAlign w:val="bottom"/>
            <w:tcBorders>
              <w:bottom w:val="single" w:sz="8" w:color="auto"/>
            </w:tcBorders>
            <w:shd w:val="clear" w:color="auto" w:fill="CEE7EA"/>
          </w:tcPr>
          <w:p>
            <w:pPr>
              <w:spacing w:after="0"/>
              <w:rPr>
                <w:sz w:val="18"/>
                <w:szCs w:val="18"/>
                <w:color w:val="auto"/>
              </w:rPr>
            </w:pPr>
          </w:p>
        </w:tc>
        <w:tc>
          <w:tcPr>
            <w:tcW w:w="92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10,360</w:t>
            </w:r>
          </w:p>
        </w:tc>
        <w:tc>
          <w:tcPr>
            <w:tcW w:w="120" w:type="dxa"/>
            <w:vAlign w:val="bottom"/>
            <w:shd w:val="clear" w:color="auto" w:fill="CEE7EA"/>
          </w:tcPr>
          <w:p>
            <w:pPr>
              <w:spacing w:after="0"/>
              <w:rPr>
                <w:sz w:val="18"/>
                <w:szCs w:val="18"/>
                <w:color w:val="auto"/>
              </w:rPr>
            </w:pPr>
          </w:p>
        </w:tc>
        <w:tc>
          <w:tcPr>
            <w:tcW w:w="140" w:type="dxa"/>
            <w:vAlign w:val="bottom"/>
            <w:tcBorders>
              <w:bottom w:val="single" w:sz="8" w:color="auto"/>
            </w:tcBorders>
            <w:shd w:val="clear" w:color="auto" w:fill="CEE7EA"/>
          </w:tcPr>
          <w:p>
            <w:pPr>
              <w:spacing w:after="0"/>
              <w:rPr>
                <w:sz w:val="18"/>
                <w:szCs w:val="18"/>
                <w:color w:val="auto"/>
              </w:rPr>
            </w:pPr>
          </w:p>
        </w:tc>
        <w:tc>
          <w:tcPr>
            <w:tcW w:w="132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13,905</w:t>
            </w:r>
          </w:p>
        </w:tc>
        <w:tc>
          <w:tcPr>
            <w:tcW w:w="0" w:type="dxa"/>
            <w:vAlign w:val="bottom"/>
          </w:tcPr>
          <w:p>
            <w:pPr>
              <w:spacing w:after="0"/>
              <w:rPr>
                <w:sz w:val="1"/>
                <w:szCs w:val="1"/>
                <w:color w:val="auto"/>
              </w:rPr>
            </w:pPr>
          </w:p>
        </w:tc>
      </w:tr>
      <w:tr>
        <w:trPr>
          <w:trHeight w:val="208"/>
        </w:trPr>
        <w:tc>
          <w:tcPr>
            <w:tcW w:w="6620" w:type="dxa"/>
            <w:vAlign w:val="bottom"/>
            <w:tcBorders>
              <w:bottom w:val="single" w:sz="8" w:color="CEE7EA"/>
            </w:tcBorders>
          </w:tcPr>
          <w:p>
            <w:pPr>
              <w:ind w:left="20"/>
              <w:spacing w:after="0"/>
              <w:rPr>
                <w:sz w:val="20"/>
                <w:szCs w:val="20"/>
                <w:color w:val="auto"/>
              </w:rPr>
            </w:pPr>
            <w:r>
              <w:rPr>
                <w:rFonts w:ascii="Arial" w:cs="Arial" w:eastAsia="Arial" w:hAnsi="Arial"/>
                <w:sz w:val="17"/>
                <w:szCs w:val="17"/>
                <w:color w:val="auto"/>
              </w:rPr>
              <w:t>Change in non-risk and other provider payables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100" w:type="dxa"/>
            <w:vAlign w:val="bottom"/>
            <w:tcBorders>
              <w:bottom w:val="single" w:sz="8" w:color="CEE7EA"/>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w:t>
            </w:r>
          </w:p>
        </w:tc>
        <w:tc>
          <w:tcPr>
            <w:tcW w:w="120" w:type="dxa"/>
            <w:vAlign w:val="bottom"/>
            <w:tcBorders>
              <w:bottom w:val="single" w:sz="8" w:color="CEE7EA"/>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198"/>
        </w:trPr>
        <w:tc>
          <w:tcPr>
            <w:tcW w:w="6620" w:type="dxa"/>
            <w:vAlign w:val="bottom"/>
            <w:shd w:val="clear" w:color="auto" w:fill="CEE7EA"/>
          </w:tcPr>
          <w:p>
            <w:pPr>
              <w:ind w:left="20"/>
              <w:spacing w:after="0" w:line="194" w:lineRule="exact"/>
              <w:rPr>
                <w:sz w:val="20"/>
                <w:szCs w:val="20"/>
                <w:color w:val="auto"/>
              </w:rPr>
            </w:pPr>
            <w:r>
              <w:rPr>
                <w:rFonts w:ascii="Arial" w:cs="Arial" w:eastAsia="Arial" w:hAnsi="Arial"/>
                <w:sz w:val="17"/>
                <w:szCs w:val="17"/>
                <w:color w:val="auto"/>
              </w:rPr>
              <w:t>Payments for medical care costs related to:</w:t>
            </w:r>
          </w:p>
        </w:tc>
        <w:tc>
          <w:tcPr>
            <w:tcW w:w="320" w:type="dxa"/>
            <w:vAlign w:val="bottom"/>
            <w:shd w:val="clear" w:color="auto" w:fill="CEE7EA"/>
          </w:tcPr>
          <w:p>
            <w:pPr>
              <w:spacing w:after="0"/>
              <w:rPr>
                <w:sz w:val="17"/>
                <w:szCs w:val="17"/>
                <w:color w:val="auto"/>
              </w:rPr>
            </w:pPr>
          </w:p>
        </w:tc>
        <w:tc>
          <w:tcPr>
            <w:tcW w:w="1140" w:type="dxa"/>
            <w:vAlign w:val="bottom"/>
            <w:shd w:val="clear" w:color="auto" w:fill="CEE7EA"/>
          </w:tcPr>
          <w:p>
            <w:pPr>
              <w:spacing w:after="0"/>
              <w:rPr>
                <w:sz w:val="17"/>
                <w:szCs w:val="17"/>
                <w:color w:val="auto"/>
              </w:rPr>
            </w:pPr>
          </w:p>
        </w:tc>
        <w:tc>
          <w:tcPr>
            <w:tcW w:w="100" w:type="dxa"/>
            <w:vAlign w:val="bottom"/>
            <w:shd w:val="clear" w:color="auto" w:fill="CEE7EA"/>
          </w:tcPr>
          <w:p>
            <w:pPr>
              <w:spacing w:after="0"/>
              <w:rPr>
                <w:sz w:val="17"/>
                <w:szCs w:val="17"/>
                <w:color w:val="auto"/>
              </w:rPr>
            </w:pPr>
          </w:p>
        </w:tc>
        <w:tc>
          <w:tcPr>
            <w:tcW w:w="540" w:type="dxa"/>
            <w:vAlign w:val="bottom"/>
            <w:shd w:val="clear" w:color="auto" w:fill="CEE7EA"/>
          </w:tcPr>
          <w:p>
            <w:pPr>
              <w:spacing w:after="0"/>
              <w:rPr>
                <w:sz w:val="17"/>
                <w:szCs w:val="17"/>
                <w:color w:val="auto"/>
              </w:rPr>
            </w:pPr>
          </w:p>
        </w:tc>
        <w:tc>
          <w:tcPr>
            <w:tcW w:w="920" w:type="dxa"/>
            <w:vAlign w:val="bottom"/>
            <w:shd w:val="clear" w:color="auto" w:fill="CEE7EA"/>
          </w:tcPr>
          <w:p>
            <w:pPr>
              <w:spacing w:after="0"/>
              <w:rPr>
                <w:sz w:val="17"/>
                <w:szCs w:val="17"/>
                <w:color w:val="auto"/>
              </w:rPr>
            </w:pPr>
          </w:p>
        </w:tc>
        <w:tc>
          <w:tcPr>
            <w:tcW w:w="120" w:type="dxa"/>
            <w:vAlign w:val="bottom"/>
            <w:shd w:val="clear" w:color="auto" w:fill="CEE7EA"/>
          </w:tcPr>
          <w:p>
            <w:pPr>
              <w:spacing w:after="0"/>
              <w:rPr>
                <w:sz w:val="17"/>
                <w:szCs w:val="17"/>
                <w:color w:val="auto"/>
              </w:rPr>
            </w:pPr>
          </w:p>
        </w:tc>
        <w:tc>
          <w:tcPr>
            <w:tcW w:w="140" w:type="dxa"/>
            <w:vAlign w:val="bottom"/>
            <w:shd w:val="clear" w:color="auto" w:fill="CEE7EA"/>
          </w:tcPr>
          <w:p>
            <w:pPr>
              <w:spacing w:after="0"/>
              <w:rPr>
                <w:sz w:val="17"/>
                <w:szCs w:val="17"/>
                <w:color w:val="auto"/>
              </w:rPr>
            </w:pPr>
          </w:p>
        </w:tc>
        <w:tc>
          <w:tcPr>
            <w:tcW w:w="1320" w:type="dxa"/>
            <w:vAlign w:val="bottom"/>
            <w:shd w:val="clear" w:color="auto" w:fill="CEE7EA"/>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620" w:type="dxa"/>
            <w:vAlign w:val="bottom"/>
          </w:tcPr>
          <w:p>
            <w:pPr>
              <w:ind w:left="220"/>
              <w:spacing w:after="0"/>
              <w:rPr>
                <w:sz w:val="20"/>
                <w:szCs w:val="20"/>
                <w:color w:val="auto"/>
              </w:rPr>
            </w:pPr>
            <w:r>
              <w:rPr>
                <w:rFonts w:ascii="Arial" w:cs="Arial" w:eastAsia="Arial" w:hAnsi="Arial"/>
                <w:sz w:val="17"/>
                <w:szCs w:val="17"/>
                <w:color w:val="auto"/>
              </w:rPr>
              <w:t>Current year</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9,500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8,996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12,554</w:t>
            </w:r>
          </w:p>
        </w:tc>
        <w:tc>
          <w:tcPr>
            <w:tcW w:w="0" w:type="dxa"/>
            <w:vAlign w:val="bottom"/>
          </w:tcPr>
          <w:p>
            <w:pPr>
              <w:spacing w:after="0"/>
              <w:rPr>
                <w:sz w:val="1"/>
                <w:szCs w:val="1"/>
                <w:color w:val="auto"/>
              </w:rPr>
            </w:pPr>
          </w:p>
        </w:tc>
      </w:tr>
      <w:tr>
        <w:trPr>
          <w:trHeight w:val="218"/>
        </w:trPr>
        <w:tc>
          <w:tcPr>
            <w:tcW w:w="6620" w:type="dxa"/>
            <w:vAlign w:val="bottom"/>
            <w:shd w:val="clear" w:color="auto" w:fill="CEE7EA"/>
          </w:tcPr>
          <w:p>
            <w:pPr>
              <w:ind w:left="220"/>
              <w:spacing w:after="0"/>
              <w:rPr>
                <w:sz w:val="20"/>
                <w:szCs w:val="20"/>
                <w:color w:val="auto"/>
              </w:rPr>
            </w:pPr>
            <w:r>
              <w:rPr>
                <w:rFonts w:ascii="Arial" w:cs="Arial" w:eastAsia="Arial" w:hAnsi="Arial"/>
                <w:sz w:val="17"/>
                <w:szCs w:val="17"/>
                <w:color w:val="auto"/>
              </w:rPr>
              <w:t>Prior year</w:t>
            </w:r>
          </w:p>
        </w:tc>
        <w:tc>
          <w:tcPr>
            <w:tcW w:w="320" w:type="dxa"/>
            <w:vAlign w:val="bottom"/>
            <w:tcBorders>
              <w:bottom w:val="single" w:sz="8" w:color="auto"/>
            </w:tcBorders>
            <w:shd w:val="clear" w:color="auto" w:fill="CEE7EA"/>
          </w:tcPr>
          <w:p>
            <w:pPr>
              <w:spacing w:after="0"/>
              <w:rPr>
                <w:sz w:val="18"/>
                <w:szCs w:val="18"/>
                <w:color w:val="auto"/>
              </w:rPr>
            </w:pPr>
          </w:p>
        </w:tc>
        <w:tc>
          <w:tcPr>
            <w:tcW w:w="114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1,527</w:t>
            </w:r>
          </w:p>
        </w:tc>
        <w:tc>
          <w:tcPr>
            <w:tcW w:w="100" w:type="dxa"/>
            <w:vAlign w:val="bottom"/>
            <w:shd w:val="clear" w:color="auto" w:fill="CEE7EA"/>
          </w:tcPr>
          <w:p>
            <w:pPr>
              <w:spacing w:after="0"/>
              <w:rPr>
                <w:sz w:val="18"/>
                <w:szCs w:val="18"/>
                <w:color w:val="auto"/>
              </w:rPr>
            </w:pPr>
          </w:p>
        </w:tc>
        <w:tc>
          <w:tcPr>
            <w:tcW w:w="540" w:type="dxa"/>
            <w:vAlign w:val="bottom"/>
            <w:tcBorders>
              <w:bottom w:val="single" w:sz="8" w:color="auto"/>
            </w:tcBorders>
            <w:shd w:val="clear" w:color="auto" w:fill="CEE7EA"/>
          </w:tcPr>
          <w:p>
            <w:pPr>
              <w:spacing w:after="0"/>
              <w:rPr>
                <w:sz w:val="18"/>
                <w:szCs w:val="18"/>
                <w:color w:val="auto"/>
              </w:rPr>
            </w:pPr>
          </w:p>
        </w:tc>
        <w:tc>
          <w:tcPr>
            <w:tcW w:w="92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1,481</w:t>
            </w:r>
          </w:p>
        </w:tc>
        <w:tc>
          <w:tcPr>
            <w:tcW w:w="120" w:type="dxa"/>
            <w:vAlign w:val="bottom"/>
            <w:shd w:val="clear" w:color="auto" w:fill="CEE7EA"/>
          </w:tcPr>
          <w:p>
            <w:pPr>
              <w:spacing w:after="0"/>
              <w:rPr>
                <w:sz w:val="18"/>
                <w:szCs w:val="18"/>
                <w:color w:val="auto"/>
              </w:rPr>
            </w:pPr>
          </w:p>
        </w:tc>
        <w:tc>
          <w:tcPr>
            <w:tcW w:w="140" w:type="dxa"/>
            <w:vAlign w:val="bottom"/>
            <w:tcBorders>
              <w:bottom w:val="single" w:sz="8" w:color="auto"/>
            </w:tcBorders>
            <w:shd w:val="clear" w:color="auto" w:fill="CEE7EA"/>
          </w:tcPr>
          <w:p>
            <w:pPr>
              <w:spacing w:after="0"/>
              <w:rPr>
                <w:sz w:val="18"/>
                <w:szCs w:val="18"/>
                <w:color w:val="auto"/>
              </w:rPr>
            </w:pPr>
          </w:p>
        </w:tc>
        <w:tc>
          <w:tcPr>
            <w:tcW w:w="132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1,482</w:t>
            </w:r>
          </w:p>
        </w:tc>
        <w:tc>
          <w:tcPr>
            <w:tcW w:w="0" w:type="dxa"/>
            <w:vAlign w:val="bottom"/>
          </w:tcPr>
          <w:p>
            <w:pPr>
              <w:spacing w:after="0"/>
              <w:rPr>
                <w:sz w:val="1"/>
                <w:szCs w:val="1"/>
                <w:color w:val="auto"/>
              </w:rPr>
            </w:pPr>
          </w:p>
        </w:tc>
      </w:tr>
      <w:tr>
        <w:trPr>
          <w:trHeight w:val="207"/>
        </w:trPr>
        <w:tc>
          <w:tcPr>
            <w:tcW w:w="6620" w:type="dxa"/>
            <w:vAlign w:val="bottom"/>
            <w:tcBorders>
              <w:bottom w:val="single" w:sz="8" w:color="CEE7EA"/>
            </w:tcBorders>
          </w:tcPr>
          <w:p>
            <w:pPr>
              <w:ind w:left="20"/>
              <w:spacing w:after="0"/>
              <w:rPr>
                <w:sz w:val="20"/>
                <w:szCs w:val="20"/>
                <w:color w:val="auto"/>
              </w:rPr>
            </w:pPr>
            <w:r>
              <w:rPr>
                <w:rFonts w:ascii="Arial" w:cs="Arial" w:eastAsia="Arial" w:hAnsi="Arial"/>
                <w:sz w:val="17"/>
                <w:szCs w:val="17"/>
                <w:color w:val="auto"/>
              </w:rPr>
              <w:t>Total paid</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11,027</w:t>
            </w:r>
          </w:p>
        </w:tc>
        <w:tc>
          <w:tcPr>
            <w:tcW w:w="100" w:type="dxa"/>
            <w:vAlign w:val="bottom"/>
            <w:tcBorders>
              <w:bottom w:val="single" w:sz="8" w:color="CEE7EA"/>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10,477</w:t>
            </w:r>
          </w:p>
        </w:tc>
        <w:tc>
          <w:tcPr>
            <w:tcW w:w="120" w:type="dxa"/>
            <w:vAlign w:val="bottom"/>
            <w:tcBorders>
              <w:bottom w:val="single" w:sz="8" w:color="CEE7EA"/>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14,036</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EE7EA"/>
            </w:tcBorders>
            <w:shd w:val="clear" w:color="auto" w:fill="CEE7EA"/>
          </w:tcPr>
          <w:p>
            <w:pPr>
              <w:ind w:left="20"/>
              <w:spacing w:after="0"/>
              <w:rPr>
                <w:sz w:val="20"/>
                <w:szCs w:val="20"/>
                <w:color w:val="auto"/>
              </w:rPr>
            </w:pPr>
            <w:r>
              <w:rPr>
                <w:rFonts w:ascii="Arial" w:cs="Arial" w:eastAsia="Arial" w:hAnsi="Arial"/>
                <w:sz w:val="17"/>
                <w:szCs w:val="17"/>
                <w:color w:val="auto"/>
              </w:rPr>
              <w:t>Medical claims and benefits payable, ending balance</w:t>
            </w:r>
          </w:p>
        </w:tc>
        <w:tc>
          <w:tcPr>
            <w:tcW w:w="320" w:type="dxa"/>
            <w:vAlign w:val="bottom"/>
            <w:tcBorders>
              <w:bottom w:val="single" w:sz="8" w:color="auto"/>
            </w:tcBorders>
            <w:shd w:val="clear" w:color="auto" w:fill="CEE7EA"/>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2,289</w:t>
            </w:r>
          </w:p>
        </w:tc>
        <w:tc>
          <w:tcPr>
            <w:tcW w:w="100" w:type="dxa"/>
            <w:vAlign w:val="bottom"/>
            <w:tcBorders>
              <w:bottom w:val="single" w:sz="8" w:color="CEE7EA"/>
            </w:tcBorders>
            <w:shd w:val="clear" w:color="auto" w:fill="CEE7EA"/>
          </w:tcPr>
          <w:p>
            <w:pPr>
              <w:spacing w:after="0"/>
              <w:rPr>
                <w:sz w:val="20"/>
                <w:szCs w:val="20"/>
                <w:color w:val="auto"/>
              </w:rPr>
            </w:pPr>
          </w:p>
        </w:tc>
        <w:tc>
          <w:tcPr>
            <w:tcW w:w="540" w:type="dxa"/>
            <w:vAlign w:val="bottom"/>
            <w:tcBorders>
              <w:bottom w:val="single" w:sz="8" w:color="auto"/>
            </w:tcBorders>
            <w:shd w:val="clear" w:color="auto" w:fill="CEE7EA"/>
          </w:tcPr>
          <w:p>
            <w:pPr>
              <w:jc w:val="right"/>
              <w:ind w:right="33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1,975</w:t>
            </w:r>
          </w:p>
        </w:tc>
        <w:tc>
          <w:tcPr>
            <w:tcW w:w="120" w:type="dxa"/>
            <w:vAlign w:val="bottom"/>
            <w:tcBorders>
              <w:bottom w:val="single" w:sz="8" w:color="CEE7EA"/>
            </w:tcBorders>
            <w:shd w:val="clear" w:color="auto" w:fill="CEE7EA"/>
          </w:tcPr>
          <w:p>
            <w:pPr>
              <w:spacing w:after="0"/>
              <w:rPr>
                <w:sz w:val="20"/>
                <w:szCs w:val="20"/>
                <w:color w:val="auto"/>
              </w:rPr>
            </w:pPr>
          </w:p>
        </w:tc>
        <w:tc>
          <w:tcPr>
            <w:tcW w:w="14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7"/>
                <w:szCs w:val="17"/>
                <w:color w:val="auto"/>
              </w:rPr>
              <w:t>1,854</w:t>
            </w:r>
          </w:p>
        </w:tc>
        <w:tc>
          <w:tcPr>
            <w:tcW w:w="0" w:type="dxa"/>
            <w:vAlign w:val="bottom"/>
          </w:tcPr>
          <w:p>
            <w:pPr>
              <w:spacing w:after="0"/>
              <w:rPr>
                <w:sz w:val="1"/>
                <w:szCs w:val="1"/>
                <w:color w:val="auto"/>
              </w:rPr>
            </w:pPr>
          </w:p>
        </w:tc>
      </w:tr>
      <w:tr>
        <w:trPr>
          <w:trHeight w:val="20"/>
        </w:trPr>
        <w:tc>
          <w:tcPr>
            <w:tcW w:w="6620" w:type="dxa"/>
            <w:vAlign w:val="bottom"/>
            <w:tcBorders>
              <w:top w:val="single" w:sz="8" w:color="CEE7EA"/>
            </w:tcBorders>
          </w:tcPr>
          <w:p>
            <w:pPr>
              <w:spacing w:after="0" w:line="20" w:lineRule="exact"/>
              <w:rPr>
                <w:sz w:val="1"/>
                <w:szCs w:val="1"/>
                <w:color w:val="auto"/>
              </w:rPr>
            </w:pPr>
          </w:p>
        </w:tc>
        <w:tc>
          <w:tcPr>
            <w:tcW w:w="320" w:type="dxa"/>
            <w:vAlign w:val="bottom"/>
            <w:tcBorders>
              <w:top w:val="single" w:sz="8" w:color="CEE7EA"/>
              <w:bottom w:val="single" w:sz="8" w:color="auto"/>
            </w:tcBorders>
          </w:tcPr>
          <w:p>
            <w:pPr>
              <w:spacing w:after="0" w:line="20" w:lineRule="exact"/>
              <w:rPr>
                <w:sz w:val="1"/>
                <w:szCs w:val="1"/>
                <w:color w:val="auto"/>
              </w:rPr>
            </w:pPr>
          </w:p>
        </w:tc>
        <w:tc>
          <w:tcPr>
            <w:tcW w:w="1140" w:type="dxa"/>
            <w:vAlign w:val="bottom"/>
            <w:tcBorders>
              <w:top w:val="single" w:sz="8" w:color="CEE7EA"/>
              <w:bottom w:val="single" w:sz="8" w:color="auto"/>
            </w:tcBorders>
          </w:tcPr>
          <w:p>
            <w:pPr>
              <w:spacing w:after="0" w:line="20" w:lineRule="exact"/>
              <w:rPr>
                <w:sz w:val="1"/>
                <w:szCs w:val="1"/>
                <w:color w:val="auto"/>
              </w:rPr>
            </w:pPr>
          </w:p>
        </w:tc>
        <w:tc>
          <w:tcPr>
            <w:tcW w:w="100" w:type="dxa"/>
            <w:vAlign w:val="bottom"/>
            <w:tcBorders>
              <w:top w:val="single" w:sz="8" w:color="CEE7EA"/>
            </w:tcBorders>
          </w:tcPr>
          <w:p>
            <w:pPr>
              <w:spacing w:after="0" w:line="20" w:lineRule="exact"/>
              <w:rPr>
                <w:sz w:val="1"/>
                <w:szCs w:val="1"/>
                <w:color w:val="auto"/>
              </w:rPr>
            </w:pPr>
          </w:p>
        </w:tc>
        <w:tc>
          <w:tcPr>
            <w:tcW w:w="540" w:type="dxa"/>
            <w:vAlign w:val="bottom"/>
            <w:tcBorders>
              <w:top w:val="single" w:sz="8" w:color="CEE7EA"/>
              <w:bottom w:val="single" w:sz="8" w:color="auto"/>
            </w:tcBorders>
          </w:tcPr>
          <w:p>
            <w:pPr>
              <w:spacing w:after="0" w:line="20" w:lineRule="exact"/>
              <w:rPr>
                <w:sz w:val="1"/>
                <w:szCs w:val="1"/>
                <w:color w:val="auto"/>
              </w:rPr>
            </w:pPr>
          </w:p>
        </w:tc>
        <w:tc>
          <w:tcPr>
            <w:tcW w:w="920" w:type="dxa"/>
            <w:vAlign w:val="bottom"/>
            <w:tcBorders>
              <w:top w:val="single" w:sz="8" w:color="CEE7EA"/>
              <w:bottom w:val="single" w:sz="8" w:color="auto"/>
            </w:tcBorders>
          </w:tcPr>
          <w:p>
            <w:pPr>
              <w:spacing w:after="0" w:line="20" w:lineRule="exact"/>
              <w:rPr>
                <w:sz w:val="1"/>
                <w:szCs w:val="1"/>
                <w:color w:val="auto"/>
              </w:rPr>
            </w:pPr>
          </w:p>
        </w:tc>
        <w:tc>
          <w:tcPr>
            <w:tcW w:w="120" w:type="dxa"/>
            <w:vAlign w:val="bottom"/>
            <w:tcBorders>
              <w:top w:val="single" w:sz="8" w:color="CEE7EA"/>
            </w:tcBorders>
          </w:tcPr>
          <w:p>
            <w:pPr>
              <w:spacing w:after="0" w:line="20" w:lineRule="exact"/>
              <w:rPr>
                <w:sz w:val="1"/>
                <w:szCs w:val="1"/>
                <w:color w:val="auto"/>
              </w:rPr>
            </w:pPr>
          </w:p>
        </w:tc>
        <w:tc>
          <w:tcPr>
            <w:tcW w:w="140" w:type="dxa"/>
            <w:vAlign w:val="bottom"/>
            <w:tcBorders>
              <w:top w:val="single" w:sz="8" w:color="CEE7EA"/>
              <w:bottom w:val="single" w:sz="8" w:color="auto"/>
            </w:tcBorders>
          </w:tcPr>
          <w:p>
            <w:pPr>
              <w:spacing w:after="0" w:line="20" w:lineRule="exact"/>
              <w:rPr>
                <w:sz w:val="1"/>
                <w:szCs w:val="1"/>
                <w:color w:val="auto"/>
              </w:rPr>
            </w:pPr>
          </w:p>
        </w:tc>
        <w:tc>
          <w:tcPr>
            <w:tcW w:w="1320" w:type="dxa"/>
            <w:vAlign w:val="bottom"/>
            <w:tcBorders>
              <w:top w:val="single" w:sz="8" w:color="CEE7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EE7EA"/>
          </w:tcPr>
          <w:p>
            <w:pPr>
              <w:ind w:left="20"/>
              <w:spacing w:after="0" w:line="216" w:lineRule="exact"/>
              <w:rPr>
                <w:sz w:val="20"/>
                <w:szCs w:val="20"/>
                <w:color w:val="auto"/>
              </w:rPr>
            </w:pPr>
            <w:r>
              <w:rPr>
                <w:rFonts w:ascii="Arial" w:cs="Arial" w:eastAsia="Arial" w:hAnsi="Arial"/>
                <w:sz w:val="17"/>
                <w:szCs w:val="17"/>
                <w:color w:val="auto"/>
              </w:rPr>
              <w:t xml:space="preserve">Days in claims payable, fee for service </w:t>
            </w:r>
            <w:r>
              <w:rPr>
                <w:rFonts w:ascii="Arial" w:cs="Arial" w:eastAsia="Arial" w:hAnsi="Arial"/>
                <w:sz w:val="22"/>
                <w:szCs w:val="22"/>
                <w:color w:val="auto"/>
                <w:vertAlign w:val="superscript"/>
              </w:rPr>
              <w:t>(1)</w:t>
            </w:r>
          </w:p>
        </w:tc>
        <w:tc>
          <w:tcPr>
            <w:tcW w:w="320" w:type="dxa"/>
            <w:vAlign w:val="bottom"/>
            <w:shd w:val="clear" w:color="auto" w:fill="CEE7EA"/>
          </w:tcPr>
          <w:p>
            <w:pPr>
              <w:spacing w:after="0"/>
              <w:rPr>
                <w:sz w:val="18"/>
                <w:szCs w:val="18"/>
                <w:color w:val="auto"/>
              </w:rPr>
            </w:pPr>
          </w:p>
        </w:tc>
        <w:tc>
          <w:tcPr>
            <w:tcW w:w="1140" w:type="dxa"/>
            <w:vAlign w:val="bottom"/>
            <w:shd w:val="clear" w:color="auto" w:fill="CEE7EA"/>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EE7EA"/>
          </w:tcPr>
          <w:p>
            <w:pPr>
              <w:spacing w:after="0"/>
              <w:rPr>
                <w:sz w:val="18"/>
                <w:szCs w:val="18"/>
                <w:color w:val="auto"/>
              </w:rPr>
            </w:pPr>
          </w:p>
        </w:tc>
        <w:tc>
          <w:tcPr>
            <w:tcW w:w="540" w:type="dxa"/>
            <w:vAlign w:val="bottom"/>
            <w:shd w:val="clear" w:color="auto" w:fill="CEE7EA"/>
          </w:tcPr>
          <w:p>
            <w:pPr>
              <w:spacing w:after="0"/>
              <w:rPr>
                <w:sz w:val="18"/>
                <w:szCs w:val="18"/>
                <w:color w:val="auto"/>
              </w:rPr>
            </w:pPr>
          </w:p>
        </w:tc>
        <w:tc>
          <w:tcPr>
            <w:tcW w:w="920" w:type="dxa"/>
            <w:vAlign w:val="bottom"/>
            <w:shd w:val="clear" w:color="auto" w:fill="CEE7EA"/>
          </w:tcPr>
          <w:p>
            <w:pPr>
              <w:jc w:val="right"/>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EE7EA"/>
          </w:tcPr>
          <w:p>
            <w:pPr>
              <w:spacing w:after="0"/>
              <w:rPr>
                <w:sz w:val="18"/>
                <w:szCs w:val="18"/>
                <w:color w:val="auto"/>
              </w:rPr>
            </w:pPr>
          </w:p>
        </w:tc>
        <w:tc>
          <w:tcPr>
            <w:tcW w:w="140" w:type="dxa"/>
            <w:vAlign w:val="bottom"/>
            <w:shd w:val="clear" w:color="auto" w:fill="CEE7EA"/>
          </w:tcPr>
          <w:p>
            <w:pPr>
              <w:spacing w:after="0"/>
              <w:rPr>
                <w:sz w:val="18"/>
                <w:szCs w:val="18"/>
                <w:color w:val="auto"/>
              </w:rPr>
            </w:pPr>
          </w:p>
        </w:tc>
        <w:tc>
          <w:tcPr>
            <w:tcW w:w="1320" w:type="dxa"/>
            <w:vAlign w:val="bottom"/>
            <w:shd w:val="clear" w:color="auto" w:fill="CEE7EA"/>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342"/>
        </w:trPr>
        <w:tc>
          <w:tcPr>
            <w:tcW w:w="6620" w:type="dxa"/>
            <w:vAlign w:val="bottom"/>
          </w:tcPr>
          <w:p>
            <w:pPr>
              <w:spacing w:after="0"/>
              <w:rPr>
                <w:sz w:val="20"/>
                <w:szCs w:val="20"/>
                <w:color w:val="auto"/>
              </w:rPr>
            </w:pPr>
            <w:r>
              <w:rPr>
                <w:rFonts w:ascii="Arial" w:cs="Arial" w:eastAsia="Arial" w:hAnsi="Arial"/>
                <w:sz w:val="20"/>
                <w:szCs w:val="20"/>
                <w:color w:val="auto"/>
              </w:rPr>
              <w:t>______________________</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340" w:right="20" w:hanging="332"/>
        <w:spacing w:after="0" w:line="260" w:lineRule="auto"/>
        <w:tabs>
          <w:tab w:leader="none" w:pos="338" w:val="left"/>
        </w:tabs>
        <w:numPr>
          <w:ilvl w:val="0"/>
          <w:numId w:val="7"/>
        </w:numPr>
        <w:rPr>
          <w:rFonts w:ascii="Arial" w:cs="Arial" w:eastAsia="Arial" w:hAnsi="Arial"/>
          <w:sz w:val="15"/>
          <w:szCs w:val="15"/>
          <w:color w:val="auto"/>
        </w:rPr>
      </w:pPr>
      <w:r>
        <w:rPr>
          <w:rFonts w:ascii="Arial" w:cs="Arial" w:eastAsia="Arial" w:hAnsi="Arial"/>
          <w:sz w:val="15"/>
          <w:szCs w:val="15"/>
          <w:color w:val="auto"/>
        </w:rPr>
        <w:t>Claims payable includes primarily claims incurred but not paid, or IBNP. It also includes certain fee-for-service payables reported in medical claims and benefits payable amounting to $79 million, $42 million and $50 million, as of September 30, 2020, September 30, 2019,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-MORE-</w:t>
      </w:r>
    </w:p>
    <w:p>
      <w:pPr>
        <w:sectPr>
          <w:pgSz w:w="11900" w:h="16838" w:orient="portrait"/>
          <w:cols w:equalWidth="0" w:num="1">
            <w:col w:w="11240"/>
          </w:cols>
          <w:pgMar w:left="320" w:top="135"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color w:val="auto"/>
        </w:rPr>
        <w:t>Molina Healthcare, Inc. Announces Third Quarter 2020 Results</w:t>
      </w:r>
    </w:p>
    <w:p>
      <w:pPr>
        <w:spacing w:after="0"/>
        <w:rPr>
          <w:sz w:val="20"/>
          <w:szCs w:val="20"/>
          <w:color w:val="auto"/>
        </w:rPr>
      </w:pPr>
      <w:r>
        <w:rPr>
          <w:rFonts w:ascii="Arial" w:cs="Arial" w:eastAsia="Arial" w:hAnsi="Arial"/>
          <w:sz w:val="20"/>
          <w:szCs w:val="20"/>
          <w:color w:val="auto"/>
        </w:rPr>
        <w:t>Page 10</w:t>
      </w:r>
    </w:p>
    <w:p>
      <w:pPr>
        <w:spacing w:after="0"/>
        <w:rPr>
          <w:sz w:val="20"/>
          <w:szCs w:val="20"/>
          <w:color w:val="auto"/>
        </w:rPr>
      </w:pPr>
      <w:r>
        <w:rPr>
          <w:rFonts w:ascii="Arial" w:cs="Arial" w:eastAsia="Arial" w:hAnsi="Arial"/>
          <w:sz w:val="20"/>
          <w:szCs w:val="20"/>
          <w:color w:val="auto"/>
        </w:rPr>
        <w:t>October 28, 2020</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MOLINA HEALTHCARE,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UNAUDITED NON-GAAP FINANCIAL MEASURES</w:t>
      </w:r>
    </w:p>
    <w:p>
      <w:pPr>
        <w:jc w:val="center"/>
        <w:spacing w:after="0"/>
        <w:rPr>
          <w:sz w:val="20"/>
          <w:szCs w:val="20"/>
          <w:color w:val="auto"/>
        </w:rPr>
      </w:pPr>
      <w:r>
        <w:rPr>
          <w:rFonts w:ascii="Arial" w:cs="Arial" w:eastAsia="Arial" w:hAnsi="Arial"/>
          <w:sz w:val="20"/>
          <w:szCs w:val="20"/>
          <w:b w:val="1"/>
          <w:bCs w:val="1"/>
          <w:i w:val="1"/>
          <w:iCs w:val="1"/>
          <w:color w:val="auto"/>
        </w:rPr>
        <w:t>(In millions)</w:t>
      </w:r>
    </w:p>
    <w:p>
      <w:pPr>
        <w:spacing w:after="0" w:line="116"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The Company believes that certain non-generally accepted accounting principles, or non-GAAP, financial measures are useful supplemental measures to investors in comparing the Company’s performance to the performance of other public companies in the health care industry. These non-GAAP financial measures, presented below, should be considered as supplements to, and not as substitutes for or superior to, GAAP measures.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9"/>
          <w:szCs w:val="19"/>
          <w:b w:val="1"/>
          <w:bCs w:val="1"/>
          <w:color w:val="auto"/>
        </w:rPr>
        <w:t xml:space="preserve">Earnings before interest, taxes, depreciation and amortization </w:t>
      </w:r>
      <w:r>
        <w:rPr>
          <w:rFonts w:ascii="Arial" w:cs="Arial" w:eastAsia="Arial" w:hAnsi="Arial"/>
          <w:sz w:val="19"/>
          <w:szCs w:val="19"/>
          <w:color w:val="auto"/>
        </w:rPr>
        <w:t>(“</w:t>
      </w:r>
      <w:r>
        <w:rPr>
          <w:rFonts w:ascii="Arial" w:cs="Arial" w:eastAsia="Arial" w:hAnsi="Arial"/>
          <w:sz w:val="19"/>
          <w:szCs w:val="19"/>
          <w:b w:val="1"/>
          <w:bCs w:val="1"/>
          <w:color w:val="auto"/>
        </w:rPr>
        <w:t xml:space="preserve">EBITDA”): </w:t>
      </w:r>
      <w:r>
        <w:rPr>
          <w:rFonts w:ascii="Arial" w:cs="Arial" w:eastAsia="Arial" w:hAnsi="Arial"/>
          <w:sz w:val="19"/>
          <w:szCs w:val="19"/>
          <w:color w:val="auto"/>
        </w:rPr>
        <w:t>GAAP net income less depreciation and amortization,</w:t>
      </w:r>
      <w:r>
        <w:rPr>
          <w:rFonts w:ascii="Arial" w:cs="Arial" w:eastAsia="Arial" w:hAnsi="Arial"/>
          <w:sz w:val="19"/>
          <w:szCs w:val="19"/>
          <w:b w:val="1"/>
          <w:bCs w:val="1"/>
          <w:color w:val="auto"/>
        </w:rPr>
        <w:t xml:space="preserve"> </w:t>
      </w:r>
      <w:r>
        <w:rPr>
          <w:rFonts w:ascii="Arial" w:cs="Arial" w:eastAsia="Arial" w:hAnsi="Arial"/>
          <w:sz w:val="19"/>
          <w:szCs w:val="19"/>
          <w:color w:val="auto"/>
        </w:rPr>
        <w:t>interest expense and income tax expense. The Company believes that EBITDA is helpful to investors in assessing the Company’s ability to meet the cash demands of its operating units.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60" w:type="dxa"/>
            <w:vAlign w:val="bottom"/>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6060" w:type="dxa"/>
            <w:vAlign w:val="bottom"/>
          </w:tcPr>
          <w:p>
            <w:pPr>
              <w:spacing w:after="0"/>
              <w:rPr>
                <w:sz w:val="19"/>
                <w:szCs w:val="19"/>
                <w:color w:val="auto"/>
              </w:rPr>
            </w:pPr>
          </w:p>
        </w:tc>
        <w:tc>
          <w:tcPr>
            <w:tcW w:w="214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September 30,</w:t>
            </w:r>
          </w:p>
        </w:tc>
      </w:tr>
      <w:tr>
        <w:trPr>
          <w:trHeight w:val="212"/>
        </w:trPr>
        <w:tc>
          <w:tcPr>
            <w:tcW w:w="6060" w:type="dxa"/>
            <w:vAlign w:val="bottom"/>
            <w:tcBorders>
              <w:bottom w:val="single" w:sz="8" w:color="CEE7EA"/>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EE7EA"/>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EE7EA"/>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EE7EA"/>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r>
      <w:tr>
        <w:trPr>
          <w:trHeight w:val="210"/>
        </w:trPr>
        <w:tc>
          <w:tcPr>
            <w:tcW w:w="6060" w:type="dxa"/>
            <w:vAlign w:val="bottom"/>
            <w:shd w:val="clear" w:color="auto" w:fill="CEE7EA"/>
          </w:tcPr>
          <w:p>
            <w:pPr>
              <w:ind w:left="20"/>
              <w:spacing w:after="0"/>
              <w:rPr>
                <w:sz w:val="20"/>
                <w:szCs w:val="20"/>
                <w:color w:val="auto"/>
              </w:rPr>
            </w:pPr>
            <w:r>
              <w:rPr>
                <w:rFonts w:ascii="Arial" w:cs="Arial" w:eastAsia="Arial" w:hAnsi="Arial"/>
                <w:sz w:val="16"/>
                <w:szCs w:val="16"/>
                <w:color w:val="auto"/>
              </w:rPr>
              <w:t>Net income</w:t>
            </w:r>
          </w:p>
        </w:tc>
        <w:tc>
          <w:tcPr>
            <w:tcW w:w="820" w:type="dxa"/>
            <w:vAlign w:val="bottom"/>
            <w:shd w:val="clear" w:color="auto" w:fill="CEE7EA"/>
          </w:tcPr>
          <w:p>
            <w:pPr>
              <w:jc w:val="right"/>
              <w:ind w:right="63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EE7EA"/>
          </w:tcPr>
          <w:p>
            <w:pPr>
              <w:jc w:val="right"/>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EE7EA"/>
          </w:tcPr>
          <w:p>
            <w:pPr>
              <w:spacing w:after="0"/>
              <w:rPr>
                <w:sz w:val="18"/>
                <w:szCs w:val="18"/>
                <w:color w:val="auto"/>
              </w:rPr>
            </w:pPr>
          </w:p>
        </w:tc>
        <w:tc>
          <w:tcPr>
            <w:tcW w:w="800" w:type="dxa"/>
            <w:vAlign w:val="bottom"/>
            <w:shd w:val="clear" w:color="auto" w:fill="CEE7EA"/>
          </w:tcPr>
          <w:p>
            <w:pPr>
              <w:jc w:val="right"/>
              <w:ind w:right="61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EE7EA"/>
          </w:tcPr>
          <w:p>
            <w:pPr>
              <w:jc w:val="right"/>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EE7EA"/>
          </w:tcPr>
          <w:p>
            <w:pPr>
              <w:spacing w:after="0"/>
              <w:rPr>
                <w:sz w:val="18"/>
                <w:szCs w:val="18"/>
                <w:color w:val="auto"/>
              </w:rPr>
            </w:pPr>
          </w:p>
        </w:tc>
        <w:tc>
          <w:tcPr>
            <w:tcW w:w="280" w:type="dxa"/>
            <w:vAlign w:val="bottom"/>
            <w:shd w:val="clear" w:color="auto" w:fill="CEE7EA"/>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EE7EA"/>
          </w:tcPr>
          <w:p>
            <w:pPr>
              <w:jc w:val="right"/>
              <w:spacing w:after="0"/>
              <w:rPr>
                <w:sz w:val="20"/>
                <w:szCs w:val="20"/>
                <w:color w:val="auto"/>
              </w:rPr>
            </w:pPr>
            <w:r>
              <w:rPr>
                <w:rFonts w:ascii="Arial" w:cs="Arial" w:eastAsia="Arial" w:hAnsi="Arial"/>
                <w:sz w:val="16"/>
                <w:szCs w:val="16"/>
                <w:color w:val="auto"/>
              </w:rPr>
              <w:t>639</w:t>
            </w:r>
          </w:p>
        </w:tc>
        <w:tc>
          <w:tcPr>
            <w:tcW w:w="120" w:type="dxa"/>
            <w:vAlign w:val="bottom"/>
            <w:shd w:val="clear" w:color="auto" w:fill="CEE7EA"/>
          </w:tcPr>
          <w:p>
            <w:pPr>
              <w:spacing w:after="0"/>
              <w:rPr>
                <w:sz w:val="18"/>
                <w:szCs w:val="18"/>
                <w:color w:val="auto"/>
              </w:rPr>
            </w:pPr>
          </w:p>
        </w:tc>
        <w:tc>
          <w:tcPr>
            <w:tcW w:w="280" w:type="dxa"/>
            <w:vAlign w:val="bottom"/>
            <w:shd w:val="clear" w:color="auto" w:fill="CEE7EA"/>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EE7EA"/>
          </w:tcPr>
          <w:p>
            <w:pPr>
              <w:jc w:val="right"/>
              <w:spacing w:after="0"/>
              <w:rPr>
                <w:sz w:val="20"/>
                <w:szCs w:val="20"/>
                <w:color w:val="auto"/>
              </w:rPr>
            </w:pPr>
            <w:r>
              <w:rPr>
                <w:rFonts w:ascii="Arial" w:cs="Arial" w:eastAsia="Arial" w:hAnsi="Arial"/>
                <w:sz w:val="16"/>
                <w:szCs w:val="16"/>
                <w:color w:val="auto"/>
              </w:rPr>
              <w:t>569</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6060" w:type="dxa"/>
            <w:vAlign w:val="bottom"/>
            <w:shd w:val="clear" w:color="auto" w:fill="CEE7EA"/>
          </w:tcPr>
          <w:p>
            <w:pPr>
              <w:ind w:left="140"/>
              <w:spacing w:after="0"/>
              <w:rPr>
                <w:sz w:val="20"/>
                <w:szCs w:val="20"/>
                <w:color w:val="auto"/>
              </w:rPr>
            </w:pPr>
            <w:r>
              <w:rPr>
                <w:rFonts w:ascii="Arial" w:cs="Arial" w:eastAsia="Arial" w:hAnsi="Arial"/>
                <w:sz w:val="16"/>
                <w:szCs w:val="16"/>
                <w:color w:val="auto"/>
              </w:rPr>
              <w:t>Depreciation and amortization</w:t>
            </w:r>
          </w:p>
        </w:tc>
        <w:tc>
          <w:tcPr>
            <w:tcW w:w="820" w:type="dxa"/>
            <w:vAlign w:val="bottom"/>
            <w:shd w:val="clear" w:color="auto" w:fill="CEE7EA"/>
          </w:tcPr>
          <w:p>
            <w:pPr>
              <w:spacing w:after="0"/>
              <w:rPr>
                <w:sz w:val="19"/>
                <w:szCs w:val="19"/>
                <w:color w:val="auto"/>
              </w:rPr>
            </w:pPr>
          </w:p>
        </w:tc>
        <w:tc>
          <w:tcPr>
            <w:tcW w:w="400" w:type="dxa"/>
            <w:vAlign w:val="bottom"/>
            <w:shd w:val="clear" w:color="auto" w:fill="CEE7EA"/>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EE7EA"/>
          </w:tcPr>
          <w:p>
            <w:pPr>
              <w:spacing w:after="0"/>
              <w:rPr>
                <w:sz w:val="19"/>
                <w:szCs w:val="19"/>
                <w:color w:val="auto"/>
              </w:rPr>
            </w:pPr>
          </w:p>
        </w:tc>
        <w:tc>
          <w:tcPr>
            <w:tcW w:w="800" w:type="dxa"/>
            <w:vAlign w:val="bottom"/>
            <w:shd w:val="clear" w:color="auto" w:fill="CEE7EA"/>
          </w:tcPr>
          <w:p>
            <w:pPr>
              <w:spacing w:after="0"/>
              <w:rPr>
                <w:sz w:val="19"/>
                <w:szCs w:val="19"/>
                <w:color w:val="auto"/>
              </w:rPr>
            </w:pPr>
          </w:p>
        </w:tc>
        <w:tc>
          <w:tcPr>
            <w:tcW w:w="360" w:type="dxa"/>
            <w:vAlign w:val="bottom"/>
            <w:shd w:val="clear" w:color="auto" w:fill="CEE7EA"/>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EE7EA"/>
          </w:tcPr>
          <w:p>
            <w:pPr>
              <w:spacing w:after="0"/>
              <w:rPr>
                <w:sz w:val="19"/>
                <w:szCs w:val="19"/>
                <w:color w:val="auto"/>
              </w:rPr>
            </w:pPr>
          </w:p>
        </w:tc>
        <w:tc>
          <w:tcPr>
            <w:tcW w:w="280" w:type="dxa"/>
            <w:vAlign w:val="bottom"/>
            <w:shd w:val="clear" w:color="auto" w:fill="CEE7EA"/>
          </w:tcPr>
          <w:p>
            <w:pPr>
              <w:spacing w:after="0"/>
              <w:rPr>
                <w:sz w:val="19"/>
                <w:szCs w:val="19"/>
                <w:color w:val="auto"/>
              </w:rPr>
            </w:pPr>
          </w:p>
        </w:tc>
        <w:tc>
          <w:tcPr>
            <w:tcW w:w="940" w:type="dxa"/>
            <w:vAlign w:val="bottom"/>
            <w:shd w:val="clear" w:color="auto" w:fill="CEE7EA"/>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EE7EA"/>
          </w:tcPr>
          <w:p>
            <w:pPr>
              <w:spacing w:after="0"/>
              <w:rPr>
                <w:sz w:val="19"/>
                <w:szCs w:val="19"/>
                <w:color w:val="auto"/>
              </w:rPr>
            </w:pPr>
          </w:p>
        </w:tc>
        <w:tc>
          <w:tcPr>
            <w:tcW w:w="280" w:type="dxa"/>
            <w:vAlign w:val="bottom"/>
            <w:shd w:val="clear" w:color="auto" w:fill="CEE7EA"/>
          </w:tcPr>
          <w:p>
            <w:pPr>
              <w:spacing w:after="0"/>
              <w:rPr>
                <w:sz w:val="19"/>
                <w:szCs w:val="19"/>
                <w:color w:val="auto"/>
              </w:rPr>
            </w:pPr>
          </w:p>
        </w:tc>
        <w:tc>
          <w:tcPr>
            <w:tcW w:w="940" w:type="dxa"/>
            <w:vAlign w:val="bottom"/>
            <w:shd w:val="clear" w:color="auto" w:fill="CEE7EA"/>
          </w:tcPr>
          <w:p>
            <w:pPr>
              <w:jc w:val="right"/>
              <w:spacing w:after="0"/>
              <w:rPr>
                <w:sz w:val="20"/>
                <w:szCs w:val="20"/>
                <w:color w:val="auto"/>
              </w:rPr>
            </w:pPr>
            <w:r>
              <w:rPr>
                <w:rFonts w:ascii="Arial" w:cs="Arial" w:eastAsia="Arial" w:hAnsi="Arial"/>
                <w:sz w:val="16"/>
                <w:szCs w:val="16"/>
                <w:color w:val="auto"/>
              </w:rPr>
              <w:t>68</w:t>
            </w:r>
          </w:p>
        </w:tc>
      </w:tr>
      <w:tr>
        <w:trPr>
          <w:trHeight w:val="213"/>
        </w:trPr>
        <w:tc>
          <w:tcPr>
            <w:tcW w:w="606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6"/>
        </w:trPr>
        <w:tc>
          <w:tcPr>
            <w:tcW w:w="6060" w:type="dxa"/>
            <w:vAlign w:val="bottom"/>
            <w:shd w:val="clear" w:color="auto" w:fill="CEE7EA"/>
          </w:tcPr>
          <w:p>
            <w:pPr>
              <w:ind w:left="120"/>
              <w:spacing w:after="0"/>
              <w:rPr>
                <w:sz w:val="20"/>
                <w:szCs w:val="20"/>
                <w:color w:val="auto"/>
              </w:rPr>
            </w:pPr>
            <w:r>
              <w:rPr>
                <w:rFonts w:ascii="Arial" w:cs="Arial" w:eastAsia="Arial" w:hAnsi="Arial"/>
                <w:sz w:val="16"/>
                <w:szCs w:val="16"/>
                <w:color w:val="auto"/>
              </w:rPr>
              <w:t>Income tax expense</w:t>
            </w:r>
          </w:p>
        </w:tc>
        <w:tc>
          <w:tcPr>
            <w:tcW w:w="820" w:type="dxa"/>
            <w:vAlign w:val="bottom"/>
            <w:tcBorders>
              <w:bottom w:val="single" w:sz="8" w:color="auto"/>
            </w:tcBorders>
            <w:shd w:val="clear" w:color="auto" w:fill="CEE7EA"/>
          </w:tcPr>
          <w:p>
            <w:pPr>
              <w:spacing w:after="0"/>
              <w:rPr>
                <w:sz w:val="18"/>
                <w:szCs w:val="18"/>
                <w:color w:val="auto"/>
              </w:rPr>
            </w:pPr>
          </w:p>
        </w:tc>
        <w:tc>
          <w:tcPr>
            <w:tcW w:w="40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EE7EA"/>
          </w:tcPr>
          <w:p>
            <w:pPr>
              <w:spacing w:after="0"/>
              <w:rPr>
                <w:sz w:val="18"/>
                <w:szCs w:val="18"/>
                <w:color w:val="auto"/>
              </w:rPr>
            </w:pPr>
          </w:p>
        </w:tc>
        <w:tc>
          <w:tcPr>
            <w:tcW w:w="800" w:type="dxa"/>
            <w:vAlign w:val="bottom"/>
            <w:tcBorders>
              <w:bottom w:val="single" w:sz="8" w:color="auto"/>
            </w:tcBorders>
            <w:shd w:val="clear" w:color="auto" w:fill="CEE7EA"/>
          </w:tcPr>
          <w:p>
            <w:pPr>
              <w:spacing w:after="0"/>
              <w:rPr>
                <w:sz w:val="18"/>
                <w:szCs w:val="18"/>
                <w:color w:val="auto"/>
              </w:rPr>
            </w:pPr>
          </w:p>
        </w:tc>
        <w:tc>
          <w:tcPr>
            <w:tcW w:w="36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EE7EA"/>
          </w:tcPr>
          <w:p>
            <w:pPr>
              <w:spacing w:after="0"/>
              <w:rPr>
                <w:sz w:val="18"/>
                <w:szCs w:val="18"/>
                <w:color w:val="auto"/>
              </w:rPr>
            </w:pPr>
          </w:p>
        </w:tc>
        <w:tc>
          <w:tcPr>
            <w:tcW w:w="280" w:type="dxa"/>
            <w:vAlign w:val="bottom"/>
            <w:tcBorders>
              <w:bottom w:val="single" w:sz="8" w:color="auto"/>
            </w:tcBorders>
            <w:shd w:val="clear" w:color="auto" w:fill="CEE7EA"/>
          </w:tcPr>
          <w:p>
            <w:pPr>
              <w:spacing w:after="0"/>
              <w:rPr>
                <w:sz w:val="18"/>
                <w:szCs w:val="18"/>
                <w:color w:val="auto"/>
              </w:rPr>
            </w:pPr>
          </w:p>
        </w:tc>
        <w:tc>
          <w:tcPr>
            <w:tcW w:w="94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rPr>
              <w:t>271</w:t>
            </w:r>
          </w:p>
        </w:tc>
        <w:tc>
          <w:tcPr>
            <w:tcW w:w="120" w:type="dxa"/>
            <w:vAlign w:val="bottom"/>
            <w:shd w:val="clear" w:color="auto" w:fill="CEE7EA"/>
          </w:tcPr>
          <w:p>
            <w:pPr>
              <w:spacing w:after="0"/>
              <w:rPr>
                <w:sz w:val="18"/>
                <w:szCs w:val="18"/>
                <w:color w:val="auto"/>
              </w:rPr>
            </w:pPr>
          </w:p>
        </w:tc>
        <w:tc>
          <w:tcPr>
            <w:tcW w:w="280" w:type="dxa"/>
            <w:vAlign w:val="bottom"/>
            <w:tcBorders>
              <w:bottom w:val="single" w:sz="8" w:color="auto"/>
            </w:tcBorders>
            <w:shd w:val="clear" w:color="auto" w:fill="CEE7EA"/>
          </w:tcPr>
          <w:p>
            <w:pPr>
              <w:spacing w:after="0"/>
              <w:rPr>
                <w:sz w:val="18"/>
                <w:szCs w:val="18"/>
                <w:color w:val="auto"/>
              </w:rPr>
            </w:pPr>
          </w:p>
        </w:tc>
        <w:tc>
          <w:tcPr>
            <w:tcW w:w="94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rPr>
              <w:t>181</w:t>
            </w:r>
          </w:p>
        </w:tc>
      </w:tr>
      <w:tr>
        <w:trPr>
          <w:trHeight w:val="212"/>
        </w:trPr>
        <w:tc>
          <w:tcPr>
            <w:tcW w:w="6060" w:type="dxa"/>
            <w:vAlign w:val="bottom"/>
          </w:tcPr>
          <w:p>
            <w:pPr>
              <w:ind w:left="20"/>
              <w:spacing w:after="0"/>
              <w:rPr>
                <w:sz w:val="20"/>
                <w:szCs w:val="20"/>
                <w:color w:val="auto"/>
              </w:rPr>
            </w:pPr>
            <w:r>
              <w:rPr>
                <w:rFonts w:ascii="Arial" w:cs="Arial" w:eastAsia="Arial" w:hAnsi="Arial"/>
                <w:sz w:val="16"/>
                <w:szCs w:val="16"/>
                <w:color w:val="auto"/>
              </w:rPr>
              <w:t>EBITDA</w:t>
            </w: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w:t>
            </w:r>
          </w:p>
        </w:tc>
      </w:tr>
      <w:tr>
        <w:trPr>
          <w:trHeight w:val="21"/>
        </w:trPr>
        <w:tc>
          <w:tcPr>
            <w:tcW w:w="6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-MORE-</w:t>
      </w:r>
    </w:p>
    <w:p>
      <w:pPr>
        <w:sectPr>
          <w:pgSz w:w="11900" w:h="16838" w:orient="portrait"/>
          <w:cols w:equalWidth="0" w:num="1">
            <w:col w:w="11240"/>
          </w:cols>
          <w:pgMar w:left="320" w:top="135"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color w:val="auto"/>
        </w:rPr>
        <w:t>Molina Healthcare, Inc. Announces Third Quarter 2020 Results</w:t>
      </w:r>
    </w:p>
    <w:p>
      <w:pPr>
        <w:spacing w:after="0"/>
        <w:rPr>
          <w:sz w:val="20"/>
          <w:szCs w:val="20"/>
          <w:color w:val="auto"/>
        </w:rPr>
      </w:pPr>
      <w:r>
        <w:rPr>
          <w:rFonts w:ascii="Arial" w:cs="Arial" w:eastAsia="Arial" w:hAnsi="Arial"/>
          <w:sz w:val="20"/>
          <w:szCs w:val="20"/>
          <w:color w:val="auto"/>
        </w:rPr>
        <w:t>Page 11</w:t>
      </w:r>
    </w:p>
    <w:p>
      <w:pPr>
        <w:spacing w:after="0"/>
        <w:rPr>
          <w:sz w:val="20"/>
          <w:szCs w:val="20"/>
          <w:color w:val="auto"/>
        </w:rPr>
      </w:pPr>
      <w:r>
        <w:rPr>
          <w:rFonts w:ascii="Arial" w:cs="Arial" w:eastAsia="Arial" w:hAnsi="Arial"/>
          <w:sz w:val="20"/>
          <w:szCs w:val="20"/>
          <w:color w:val="auto"/>
        </w:rPr>
        <w:t>October 28, 2020</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MOLINA HEALTHCARE,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UNAUDITED NON-GAAP FINANCIAL MEASURES CONTINUED</w:t>
      </w:r>
    </w:p>
    <w:p>
      <w:pPr>
        <w:jc w:val="center"/>
        <w:spacing w:after="0"/>
        <w:rPr>
          <w:sz w:val="20"/>
          <w:szCs w:val="20"/>
          <w:color w:val="auto"/>
        </w:rPr>
      </w:pPr>
      <w:r>
        <w:rPr>
          <w:rFonts w:ascii="Arial" w:cs="Arial" w:eastAsia="Arial" w:hAnsi="Arial"/>
          <w:sz w:val="20"/>
          <w:szCs w:val="20"/>
          <w:b w:val="1"/>
          <w:bCs w:val="1"/>
          <w:i w:val="1"/>
          <w:iCs w:val="1"/>
          <w:color w:val="auto"/>
        </w:rPr>
        <w:t>(In millions, except per diluted share amounts)</w:t>
      </w:r>
    </w:p>
    <w:p>
      <w:pPr>
        <w:spacing w:after="0" w:line="335" w:lineRule="exact"/>
        <w:rPr>
          <w:sz w:val="20"/>
          <w:szCs w:val="20"/>
          <w:color w:val="auto"/>
        </w:rPr>
      </w:pPr>
    </w:p>
    <w:p>
      <w:pPr>
        <w:jc w:val="both"/>
        <w:spacing w:after="0" w:line="244" w:lineRule="auto"/>
        <w:rPr>
          <w:sz w:val="20"/>
          <w:szCs w:val="20"/>
          <w:color w:val="auto"/>
        </w:rPr>
      </w:pPr>
      <w:r>
        <w:rPr>
          <w:rFonts w:ascii="Arial" w:cs="Arial" w:eastAsia="Arial" w:hAnsi="Arial"/>
          <w:sz w:val="19"/>
          <w:szCs w:val="19"/>
          <w:b w:val="1"/>
          <w:bCs w:val="1"/>
          <w:color w:val="auto"/>
        </w:rPr>
        <w:t xml:space="preserve">Adjusted net income: </w:t>
      </w:r>
      <w:r>
        <w:rPr>
          <w:rFonts w:ascii="Arial" w:cs="Arial" w:eastAsia="Arial" w:hAnsi="Arial"/>
          <w:sz w:val="19"/>
          <w:szCs w:val="19"/>
          <w:color w:val="auto"/>
        </w:rPr>
        <w:t>GAAP net income less amortization of intangible assets, premium deficiency reserves relating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exit of the Puerto Rico Medicaid market, restructuring costs, loss (gain) on debt repayment, acquisition-related expenses (beginning in the third quarter of 2020), and the aggregate income tax effect calculated at the blended federal and state statutory tax rate. The Company believes that adjusted net income is helpful to investors in assessing the Company’s financial performance exclusive of the non-cash impact of the amortization of purchased intangibles and the impact of certain expenses and other items that management believes are not indicative of longer-term business trends and operations.</w:t>
      </w:r>
    </w:p>
    <w:p>
      <w:pPr>
        <w:spacing w:after="0" w:line="7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b w:val="1"/>
          <w:bCs w:val="1"/>
          <w:color w:val="auto"/>
        </w:rPr>
        <w:t xml:space="preserve">Adjusted net income per diluted share: </w:t>
      </w:r>
      <w:r>
        <w:rPr>
          <w:rFonts w:ascii="Arial" w:cs="Arial" w:eastAsia="Arial" w:hAnsi="Arial"/>
          <w:sz w:val="19"/>
          <w:szCs w:val="19"/>
          <w:color w:val="auto"/>
        </w:rPr>
        <w:t>Adjusted net income divided by weighted average common shares outstanding on a fully</w:t>
      </w:r>
      <w:r>
        <w:rPr>
          <w:rFonts w:ascii="Arial" w:cs="Arial" w:eastAsia="Arial" w:hAnsi="Arial"/>
          <w:sz w:val="19"/>
          <w:szCs w:val="19"/>
          <w:b w:val="1"/>
          <w:bCs w:val="1"/>
          <w:color w:val="auto"/>
        </w:rPr>
        <w:t xml:space="preserve"> </w:t>
      </w:r>
      <w:r>
        <w:rPr>
          <w:rFonts w:ascii="Arial" w:cs="Arial" w:eastAsia="Arial" w:hAnsi="Arial"/>
          <w:sz w:val="19"/>
          <w:szCs w:val="19"/>
          <w:color w:val="auto"/>
        </w:rPr>
        <w:t>diluted basis. Source data for the calculations is in thousands.</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2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7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92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rPr>
              <w:t>Per Diluted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94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rPr>
              <w:t>Per Diluted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92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rPr>
              <w:t>Per Diluted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94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rPr>
              <w:t>Per Diluted</w:t>
            </w:r>
          </w:p>
        </w:tc>
        <w:tc>
          <w:tcPr>
            <w:tcW w:w="0" w:type="dxa"/>
            <w:vAlign w:val="bottom"/>
          </w:tcPr>
          <w:p>
            <w:pPr>
              <w:spacing w:after="0"/>
              <w:rPr>
                <w:sz w:val="1"/>
                <w:szCs w:val="1"/>
                <w:color w:val="auto"/>
              </w:rPr>
            </w:pPr>
          </w:p>
        </w:tc>
      </w:tr>
      <w:tr>
        <w:trPr>
          <w:trHeight w:val="215"/>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Share</w:t>
            </w: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Share</w:t>
            </w: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Share</w:t>
            </w: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b w:val="1"/>
                <w:bCs w:val="1"/>
                <w:color w:val="auto"/>
              </w:rPr>
              <w:t>Share</w:t>
            </w:r>
          </w:p>
        </w:tc>
        <w:tc>
          <w:tcPr>
            <w:tcW w:w="0" w:type="dxa"/>
            <w:vAlign w:val="bottom"/>
          </w:tcPr>
          <w:p>
            <w:pPr>
              <w:spacing w:after="0"/>
              <w:rPr>
                <w:sz w:val="1"/>
                <w:szCs w:val="1"/>
                <w:color w:val="auto"/>
              </w:rPr>
            </w:pPr>
          </w:p>
        </w:tc>
      </w:tr>
      <w:tr>
        <w:trPr>
          <w:trHeight w:val="210"/>
        </w:trPr>
        <w:tc>
          <w:tcPr>
            <w:tcW w:w="2600" w:type="dxa"/>
            <w:vAlign w:val="bottom"/>
            <w:tcBorders>
              <w:top w:val="single" w:sz="8" w:color="CEE7EA"/>
            </w:tcBorders>
            <w:shd w:val="clear" w:color="auto" w:fill="CEE7EA"/>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Borders>
              <w:top w:val="single" w:sz="8" w:color="auto"/>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rPr>
              <w:t>185</w:t>
            </w:r>
          </w:p>
        </w:tc>
        <w:tc>
          <w:tcPr>
            <w:tcW w:w="160" w:type="dxa"/>
            <w:vAlign w:val="bottom"/>
            <w:tcBorders>
              <w:top w:val="single" w:sz="8" w:color="CEE7EA"/>
            </w:tcBorders>
            <w:shd w:val="clear" w:color="auto" w:fill="CEE7EA"/>
          </w:tcPr>
          <w:p>
            <w:pPr>
              <w:spacing w:after="0"/>
              <w:rPr>
                <w:sz w:val="18"/>
                <w:szCs w:val="18"/>
                <w:color w:val="auto"/>
              </w:rPr>
            </w:pPr>
          </w:p>
        </w:tc>
        <w:tc>
          <w:tcPr>
            <w:tcW w:w="180" w:type="dxa"/>
            <w:vAlign w:val="bottom"/>
            <w:tcBorders>
              <w:top w:val="single" w:sz="8" w:color="auto"/>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rPr>
              <w:t>3.10</w:t>
            </w:r>
          </w:p>
        </w:tc>
        <w:tc>
          <w:tcPr>
            <w:tcW w:w="180" w:type="dxa"/>
            <w:vAlign w:val="bottom"/>
            <w:tcBorders>
              <w:top w:val="single" w:sz="8" w:color="CEE7EA"/>
            </w:tcBorders>
            <w:shd w:val="clear" w:color="auto" w:fill="CEE7EA"/>
          </w:tcPr>
          <w:p>
            <w:pPr>
              <w:spacing w:after="0"/>
              <w:rPr>
                <w:sz w:val="18"/>
                <w:szCs w:val="18"/>
                <w:color w:val="auto"/>
              </w:rPr>
            </w:pPr>
          </w:p>
        </w:tc>
        <w:tc>
          <w:tcPr>
            <w:tcW w:w="120" w:type="dxa"/>
            <w:vAlign w:val="bottom"/>
            <w:tcBorders>
              <w:top w:val="single" w:sz="8" w:color="auto"/>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rPr>
              <w:t>175</w:t>
            </w:r>
          </w:p>
        </w:tc>
        <w:tc>
          <w:tcPr>
            <w:tcW w:w="160" w:type="dxa"/>
            <w:vAlign w:val="bottom"/>
            <w:tcBorders>
              <w:top w:val="single" w:sz="8" w:color="CEE7EA"/>
            </w:tcBorders>
            <w:shd w:val="clear" w:color="auto" w:fill="CEE7EA"/>
          </w:tcPr>
          <w:p>
            <w:pPr>
              <w:spacing w:after="0"/>
              <w:rPr>
                <w:sz w:val="18"/>
                <w:szCs w:val="18"/>
                <w:color w:val="auto"/>
              </w:rPr>
            </w:pPr>
          </w:p>
        </w:tc>
        <w:tc>
          <w:tcPr>
            <w:tcW w:w="220" w:type="dxa"/>
            <w:vAlign w:val="bottom"/>
            <w:tcBorders>
              <w:top w:val="single" w:sz="8" w:color="auto"/>
              <w:bottom w:val="single" w:sz="8" w:color="auto"/>
            </w:tcBorders>
            <w:shd w:val="clear" w:color="auto" w:fill="CEE7EA"/>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Borders>
              <w:top w:val="single" w:sz="8" w:color="CEE7EA"/>
            </w:tcBorders>
            <w:shd w:val="clear" w:color="auto" w:fill="CEE7EA"/>
          </w:tcPr>
          <w:p>
            <w:pPr>
              <w:spacing w:after="0"/>
              <w:rPr>
                <w:sz w:val="18"/>
                <w:szCs w:val="18"/>
                <w:color w:val="auto"/>
              </w:rPr>
            </w:pPr>
          </w:p>
        </w:tc>
        <w:tc>
          <w:tcPr>
            <w:tcW w:w="120" w:type="dxa"/>
            <w:vAlign w:val="bottom"/>
            <w:tcBorders>
              <w:top w:val="single" w:sz="8" w:color="auto"/>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rPr>
              <w:t>639</w:t>
            </w:r>
          </w:p>
        </w:tc>
        <w:tc>
          <w:tcPr>
            <w:tcW w:w="180" w:type="dxa"/>
            <w:vAlign w:val="bottom"/>
            <w:tcBorders>
              <w:top w:val="single" w:sz="8" w:color="CEE7EA"/>
            </w:tcBorders>
            <w:shd w:val="clear" w:color="auto" w:fill="CEE7EA"/>
          </w:tcPr>
          <w:p>
            <w:pPr>
              <w:spacing w:after="0"/>
              <w:rPr>
                <w:sz w:val="18"/>
                <w:szCs w:val="18"/>
                <w:color w:val="auto"/>
              </w:rPr>
            </w:pPr>
          </w:p>
        </w:tc>
        <w:tc>
          <w:tcPr>
            <w:tcW w:w="160" w:type="dxa"/>
            <w:vAlign w:val="bottom"/>
            <w:tcBorders>
              <w:top w:val="single" w:sz="8" w:color="auto"/>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rPr>
              <w:t>10.65</w:t>
            </w:r>
          </w:p>
        </w:tc>
        <w:tc>
          <w:tcPr>
            <w:tcW w:w="180" w:type="dxa"/>
            <w:vAlign w:val="bottom"/>
            <w:tcBorders>
              <w:top w:val="single" w:sz="8" w:color="CEE7EA"/>
            </w:tcBorders>
            <w:shd w:val="clear" w:color="auto" w:fill="CEE7EA"/>
          </w:tcPr>
          <w:p>
            <w:pPr>
              <w:spacing w:after="0"/>
              <w:rPr>
                <w:sz w:val="18"/>
                <w:szCs w:val="18"/>
                <w:color w:val="auto"/>
              </w:rPr>
            </w:pPr>
          </w:p>
        </w:tc>
        <w:tc>
          <w:tcPr>
            <w:tcW w:w="120" w:type="dxa"/>
            <w:vAlign w:val="bottom"/>
            <w:tcBorders>
              <w:top w:val="single" w:sz="8" w:color="auto"/>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rPr>
              <w:t>569</w:t>
            </w:r>
          </w:p>
        </w:tc>
        <w:tc>
          <w:tcPr>
            <w:tcW w:w="180" w:type="dxa"/>
            <w:vAlign w:val="bottom"/>
            <w:tcBorders>
              <w:top w:val="single" w:sz="8" w:color="CEE7EA"/>
            </w:tcBorders>
            <w:shd w:val="clear" w:color="auto" w:fill="CEE7EA"/>
          </w:tcPr>
          <w:p>
            <w:pPr>
              <w:spacing w:after="0"/>
              <w:rPr>
                <w:sz w:val="18"/>
                <w:szCs w:val="18"/>
                <w:color w:val="auto"/>
              </w:rPr>
            </w:pPr>
          </w:p>
        </w:tc>
        <w:tc>
          <w:tcPr>
            <w:tcW w:w="180" w:type="dxa"/>
            <w:vAlign w:val="bottom"/>
            <w:tcBorders>
              <w:top w:val="single" w:sz="8" w:color="auto"/>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600" w:type="dxa"/>
            <w:vAlign w:val="bottom"/>
            <w:shd w:val="clear" w:color="auto" w:fill="CEE7EA"/>
          </w:tcPr>
          <w:p>
            <w:pPr>
              <w:ind w:left="120"/>
              <w:spacing w:after="0"/>
              <w:rPr>
                <w:sz w:val="20"/>
                <w:szCs w:val="20"/>
                <w:color w:val="auto"/>
              </w:rPr>
            </w:pPr>
            <w:r>
              <w:rPr>
                <w:rFonts w:ascii="Arial" w:cs="Arial" w:eastAsia="Arial" w:hAnsi="Arial"/>
                <w:sz w:val="16"/>
                <w:szCs w:val="16"/>
                <w:color w:val="auto"/>
              </w:rPr>
              <w:t>Amortization of intangible assets</w:t>
            </w:r>
          </w:p>
        </w:tc>
        <w:tc>
          <w:tcPr>
            <w:tcW w:w="120" w:type="dxa"/>
            <w:vAlign w:val="bottom"/>
            <w:shd w:val="clear" w:color="auto" w:fill="CEE7EA"/>
          </w:tcPr>
          <w:p>
            <w:pPr>
              <w:spacing w:after="0"/>
              <w:rPr>
                <w:sz w:val="19"/>
                <w:szCs w:val="19"/>
                <w:color w:val="auto"/>
              </w:rPr>
            </w:pPr>
          </w:p>
        </w:tc>
        <w:tc>
          <w:tcPr>
            <w:tcW w:w="820" w:type="dxa"/>
            <w:vAlign w:val="bottom"/>
            <w:shd w:val="clear" w:color="auto" w:fill="CEE7EA"/>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EE7EA"/>
          </w:tcPr>
          <w:p>
            <w:pPr>
              <w:spacing w:after="0"/>
              <w:rPr>
                <w:sz w:val="19"/>
                <w:szCs w:val="19"/>
                <w:color w:val="auto"/>
              </w:rPr>
            </w:pPr>
          </w:p>
        </w:tc>
        <w:tc>
          <w:tcPr>
            <w:tcW w:w="180" w:type="dxa"/>
            <w:vAlign w:val="bottom"/>
            <w:shd w:val="clear" w:color="auto" w:fill="CEE7EA"/>
          </w:tcPr>
          <w:p>
            <w:pPr>
              <w:spacing w:after="0"/>
              <w:rPr>
                <w:sz w:val="19"/>
                <w:szCs w:val="19"/>
                <w:color w:val="auto"/>
              </w:rPr>
            </w:pPr>
          </w:p>
        </w:tc>
        <w:tc>
          <w:tcPr>
            <w:tcW w:w="740" w:type="dxa"/>
            <w:vAlign w:val="bottom"/>
            <w:shd w:val="clear" w:color="auto" w:fill="CEE7EA"/>
          </w:tcPr>
          <w:p>
            <w:pPr>
              <w:jc w:val="right"/>
              <w:spacing w:after="0"/>
              <w:rPr>
                <w:sz w:val="20"/>
                <w:szCs w:val="20"/>
                <w:color w:val="auto"/>
              </w:rPr>
            </w:pPr>
            <w:r>
              <w:rPr>
                <w:rFonts w:ascii="Arial" w:cs="Arial" w:eastAsia="Arial" w:hAnsi="Arial"/>
                <w:sz w:val="16"/>
                <w:szCs w:val="16"/>
                <w:color w:val="auto"/>
              </w:rPr>
              <w:t>0.06</w:t>
            </w:r>
          </w:p>
        </w:tc>
        <w:tc>
          <w:tcPr>
            <w:tcW w:w="180" w:type="dxa"/>
            <w:vAlign w:val="bottom"/>
            <w:shd w:val="clear" w:color="auto" w:fill="CEE7EA"/>
          </w:tcPr>
          <w:p>
            <w:pPr>
              <w:spacing w:after="0"/>
              <w:rPr>
                <w:sz w:val="19"/>
                <w:szCs w:val="19"/>
                <w:color w:val="auto"/>
              </w:rPr>
            </w:pPr>
          </w:p>
        </w:tc>
        <w:tc>
          <w:tcPr>
            <w:tcW w:w="120" w:type="dxa"/>
            <w:vAlign w:val="bottom"/>
            <w:shd w:val="clear" w:color="auto" w:fill="CEE7EA"/>
          </w:tcPr>
          <w:p>
            <w:pPr>
              <w:spacing w:after="0"/>
              <w:rPr>
                <w:sz w:val="19"/>
                <w:szCs w:val="19"/>
                <w:color w:val="auto"/>
              </w:rPr>
            </w:pPr>
          </w:p>
        </w:tc>
        <w:tc>
          <w:tcPr>
            <w:tcW w:w="820" w:type="dxa"/>
            <w:vAlign w:val="bottom"/>
            <w:shd w:val="clear" w:color="auto" w:fill="CEE7EA"/>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EE7EA"/>
          </w:tcPr>
          <w:p>
            <w:pPr>
              <w:spacing w:after="0"/>
              <w:rPr>
                <w:sz w:val="19"/>
                <w:szCs w:val="19"/>
                <w:color w:val="auto"/>
              </w:rPr>
            </w:pPr>
          </w:p>
        </w:tc>
        <w:tc>
          <w:tcPr>
            <w:tcW w:w="220" w:type="dxa"/>
            <w:vAlign w:val="bottom"/>
            <w:shd w:val="clear" w:color="auto" w:fill="CEE7EA"/>
          </w:tcPr>
          <w:p>
            <w:pPr>
              <w:spacing w:after="0"/>
              <w:rPr>
                <w:sz w:val="19"/>
                <w:szCs w:val="19"/>
                <w:color w:val="auto"/>
              </w:rPr>
            </w:pPr>
          </w:p>
        </w:tc>
        <w:tc>
          <w:tcPr>
            <w:tcW w:w="720" w:type="dxa"/>
            <w:vAlign w:val="bottom"/>
            <w:shd w:val="clear" w:color="auto" w:fill="CEE7EA"/>
          </w:tcPr>
          <w:p>
            <w:pPr>
              <w:jc w:val="right"/>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CEE7EA"/>
          </w:tcPr>
          <w:p>
            <w:pPr>
              <w:spacing w:after="0"/>
              <w:rPr>
                <w:sz w:val="19"/>
                <w:szCs w:val="19"/>
                <w:color w:val="auto"/>
              </w:rPr>
            </w:pPr>
          </w:p>
        </w:tc>
        <w:tc>
          <w:tcPr>
            <w:tcW w:w="120" w:type="dxa"/>
            <w:vAlign w:val="bottom"/>
            <w:shd w:val="clear" w:color="auto" w:fill="CEE7EA"/>
          </w:tcPr>
          <w:p>
            <w:pPr>
              <w:spacing w:after="0"/>
              <w:rPr>
                <w:sz w:val="19"/>
                <w:szCs w:val="19"/>
                <w:color w:val="auto"/>
              </w:rPr>
            </w:pPr>
          </w:p>
        </w:tc>
        <w:tc>
          <w:tcPr>
            <w:tcW w:w="800" w:type="dxa"/>
            <w:vAlign w:val="bottom"/>
            <w:shd w:val="clear" w:color="auto" w:fill="CEE7EA"/>
          </w:tcPr>
          <w:p>
            <w:pPr>
              <w:jc w:val="right"/>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EE7EA"/>
          </w:tcPr>
          <w:p>
            <w:pPr>
              <w:spacing w:after="0"/>
              <w:rPr>
                <w:sz w:val="19"/>
                <w:szCs w:val="19"/>
                <w:color w:val="auto"/>
              </w:rPr>
            </w:pPr>
          </w:p>
        </w:tc>
        <w:tc>
          <w:tcPr>
            <w:tcW w:w="160" w:type="dxa"/>
            <w:vAlign w:val="bottom"/>
            <w:shd w:val="clear" w:color="auto" w:fill="CEE7EA"/>
          </w:tcPr>
          <w:p>
            <w:pPr>
              <w:spacing w:after="0"/>
              <w:rPr>
                <w:sz w:val="19"/>
                <w:szCs w:val="19"/>
                <w:color w:val="auto"/>
              </w:rPr>
            </w:pPr>
          </w:p>
        </w:tc>
        <w:tc>
          <w:tcPr>
            <w:tcW w:w="760" w:type="dxa"/>
            <w:vAlign w:val="bottom"/>
            <w:shd w:val="clear" w:color="auto" w:fill="CEE7EA"/>
          </w:tcPr>
          <w:p>
            <w:pPr>
              <w:jc w:val="right"/>
              <w:spacing w:after="0"/>
              <w:rPr>
                <w:sz w:val="20"/>
                <w:szCs w:val="20"/>
                <w:color w:val="auto"/>
              </w:rPr>
            </w:pPr>
            <w:r>
              <w:rPr>
                <w:rFonts w:ascii="Arial" w:cs="Arial" w:eastAsia="Arial" w:hAnsi="Arial"/>
                <w:sz w:val="16"/>
                <w:szCs w:val="16"/>
                <w:color w:val="auto"/>
              </w:rPr>
              <w:t>0.19</w:t>
            </w:r>
          </w:p>
        </w:tc>
        <w:tc>
          <w:tcPr>
            <w:tcW w:w="180" w:type="dxa"/>
            <w:vAlign w:val="bottom"/>
            <w:shd w:val="clear" w:color="auto" w:fill="CEE7EA"/>
          </w:tcPr>
          <w:p>
            <w:pPr>
              <w:spacing w:after="0"/>
              <w:rPr>
                <w:sz w:val="19"/>
                <w:szCs w:val="19"/>
                <w:color w:val="auto"/>
              </w:rPr>
            </w:pPr>
          </w:p>
        </w:tc>
        <w:tc>
          <w:tcPr>
            <w:tcW w:w="120" w:type="dxa"/>
            <w:vAlign w:val="bottom"/>
            <w:shd w:val="clear" w:color="auto" w:fill="CEE7EA"/>
          </w:tcPr>
          <w:p>
            <w:pPr>
              <w:spacing w:after="0"/>
              <w:rPr>
                <w:sz w:val="19"/>
                <w:szCs w:val="19"/>
                <w:color w:val="auto"/>
              </w:rPr>
            </w:pPr>
          </w:p>
        </w:tc>
        <w:tc>
          <w:tcPr>
            <w:tcW w:w="800" w:type="dxa"/>
            <w:vAlign w:val="bottom"/>
            <w:shd w:val="clear" w:color="auto" w:fill="CEE7EA"/>
          </w:tcPr>
          <w:p>
            <w:pPr>
              <w:jc w:val="right"/>
              <w:spacing w:after="0"/>
              <w:rPr>
                <w:sz w:val="20"/>
                <w:szCs w:val="20"/>
                <w:color w:val="auto"/>
              </w:rPr>
            </w:pPr>
            <w:r>
              <w:rPr>
                <w:rFonts w:ascii="Arial" w:cs="Arial" w:eastAsia="Arial" w:hAnsi="Arial"/>
                <w:sz w:val="16"/>
                <w:szCs w:val="16"/>
                <w:color w:val="auto"/>
              </w:rPr>
              <w:t>13</w:t>
            </w:r>
          </w:p>
        </w:tc>
        <w:tc>
          <w:tcPr>
            <w:tcW w:w="180" w:type="dxa"/>
            <w:vAlign w:val="bottom"/>
            <w:shd w:val="clear" w:color="auto" w:fill="CEE7EA"/>
          </w:tcPr>
          <w:p>
            <w:pPr>
              <w:spacing w:after="0"/>
              <w:rPr>
                <w:sz w:val="19"/>
                <w:szCs w:val="19"/>
                <w:color w:val="auto"/>
              </w:rPr>
            </w:pPr>
          </w:p>
        </w:tc>
        <w:tc>
          <w:tcPr>
            <w:tcW w:w="180" w:type="dxa"/>
            <w:vAlign w:val="bottom"/>
            <w:shd w:val="clear" w:color="auto" w:fill="CEE7EA"/>
          </w:tcPr>
          <w:p>
            <w:pPr>
              <w:spacing w:after="0"/>
              <w:rPr>
                <w:sz w:val="19"/>
                <w:szCs w:val="19"/>
                <w:color w:val="auto"/>
              </w:rPr>
            </w:pPr>
          </w:p>
        </w:tc>
        <w:tc>
          <w:tcPr>
            <w:tcW w:w="760" w:type="dxa"/>
            <w:vAlign w:val="bottom"/>
            <w:shd w:val="clear" w:color="auto" w:fill="CEE7EA"/>
          </w:tcPr>
          <w:p>
            <w:pPr>
              <w:jc w:val="right"/>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177"/>
        </w:trPr>
        <w:tc>
          <w:tcPr>
            <w:tcW w:w="2600" w:type="dxa"/>
            <w:vAlign w:val="bottom"/>
          </w:tcPr>
          <w:p>
            <w:pPr>
              <w:ind w:left="120"/>
              <w:spacing w:after="0" w:line="178" w:lineRule="exact"/>
              <w:rPr>
                <w:sz w:val="20"/>
                <w:szCs w:val="20"/>
                <w:color w:val="auto"/>
              </w:rPr>
            </w:pPr>
            <w:r>
              <w:rPr>
                <w:rFonts w:ascii="Arial" w:cs="Arial" w:eastAsia="Arial" w:hAnsi="Arial"/>
                <w:sz w:val="16"/>
                <w:szCs w:val="16"/>
                <w:color w:val="auto"/>
              </w:rPr>
              <w:t>Premium deficiency reserve -</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00" w:type="dxa"/>
            <w:vAlign w:val="bottom"/>
          </w:tcPr>
          <w:p>
            <w:pPr>
              <w:ind w:left="280"/>
              <w:spacing w:after="0"/>
              <w:rPr>
                <w:sz w:val="20"/>
                <w:szCs w:val="20"/>
                <w:color w:val="auto"/>
              </w:rPr>
            </w:pPr>
            <w:r>
              <w:rPr>
                <w:rFonts w:ascii="Arial" w:cs="Arial" w:eastAsia="Arial" w:hAnsi="Arial"/>
                <w:sz w:val="16"/>
                <w:szCs w:val="16"/>
                <w:color w:val="auto"/>
              </w:rPr>
              <w:t>Puerto Rico</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600" w:type="dxa"/>
            <w:vAlign w:val="bottom"/>
            <w:shd w:val="clear" w:color="auto" w:fill="CEE7EA"/>
          </w:tcPr>
          <w:p>
            <w:pPr>
              <w:ind w:left="120"/>
              <w:spacing w:after="0"/>
              <w:rPr>
                <w:sz w:val="20"/>
                <w:szCs w:val="20"/>
                <w:color w:val="auto"/>
              </w:rPr>
            </w:pPr>
            <w:r>
              <w:rPr>
                <w:rFonts w:ascii="Arial" w:cs="Arial" w:eastAsia="Arial" w:hAnsi="Arial"/>
                <w:sz w:val="16"/>
                <w:szCs w:val="16"/>
                <w:color w:val="auto"/>
              </w:rPr>
              <w:t>Restructuring costs</w:t>
            </w:r>
          </w:p>
        </w:tc>
        <w:tc>
          <w:tcPr>
            <w:tcW w:w="120" w:type="dxa"/>
            <w:vAlign w:val="bottom"/>
            <w:shd w:val="clear" w:color="auto" w:fill="CEE7EA"/>
          </w:tcPr>
          <w:p>
            <w:pPr>
              <w:spacing w:after="0"/>
              <w:rPr>
                <w:sz w:val="19"/>
                <w:szCs w:val="19"/>
                <w:color w:val="auto"/>
              </w:rPr>
            </w:pPr>
          </w:p>
        </w:tc>
        <w:tc>
          <w:tcPr>
            <w:tcW w:w="820" w:type="dxa"/>
            <w:vAlign w:val="bottom"/>
            <w:shd w:val="clear" w:color="auto" w:fill="CEE7EA"/>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EE7EA"/>
          </w:tcPr>
          <w:p>
            <w:pPr>
              <w:spacing w:after="0"/>
              <w:rPr>
                <w:sz w:val="19"/>
                <w:szCs w:val="19"/>
                <w:color w:val="auto"/>
              </w:rPr>
            </w:pPr>
          </w:p>
        </w:tc>
        <w:tc>
          <w:tcPr>
            <w:tcW w:w="180" w:type="dxa"/>
            <w:vAlign w:val="bottom"/>
            <w:shd w:val="clear" w:color="auto" w:fill="CEE7EA"/>
          </w:tcPr>
          <w:p>
            <w:pPr>
              <w:spacing w:after="0"/>
              <w:rPr>
                <w:sz w:val="19"/>
                <w:szCs w:val="19"/>
                <w:color w:val="auto"/>
              </w:rPr>
            </w:pPr>
          </w:p>
        </w:tc>
        <w:tc>
          <w:tcPr>
            <w:tcW w:w="740" w:type="dxa"/>
            <w:vAlign w:val="bottom"/>
            <w:shd w:val="clear" w:color="auto" w:fill="CEE7EA"/>
          </w:tcPr>
          <w:p>
            <w:pPr>
              <w:jc w:val="right"/>
              <w:spacing w:after="0"/>
              <w:rPr>
                <w:sz w:val="20"/>
                <w:szCs w:val="20"/>
                <w:color w:val="auto"/>
              </w:rPr>
            </w:pPr>
            <w:r>
              <w:rPr>
                <w:rFonts w:ascii="Arial" w:cs="Arial" w:eastAsia="Arial" w:hAnsi="Arial"/>
                <w:sz w:val="16"/>
                <w:szCs w:val="16"/>
                <w:color w:val="auto"/>
              </w:rPr>
              <w:t>0.04</w:t>
            </w:r>
          </w:p>
        </w:tc>
        <w:tc>
          <w:tcPr>
            <w:tcW w:w="180" w:type="dxa"/>
            <w:vAlign w:val="bottom"/>
            <w:shd w:val="clear" w:color="auto" w:fill="CEE7EA"/>
          </w:tcPr>
          <w:p>
            <w:pPr>
              <w:spacing w:after="0"/>
              <w:rPr>
                <w:sz w:val="19"/>
                <w:szCs w:val="19"/>
                <w:color w:val="auto"/>
              </w:rPr>
            </w:pPr>
          </w:p>
        </w:tc>
        <w:tc>
          <w:tcPr>
            <w:tcW w:w="120" w:type="dxa"/>
            <w:vAlign w:val="bottom"/>
            <w:shd w:val="clear" w:color="auto" w:fill="CEE7EA"/>
          </w:tcPr>
          <w:p>
            <w:pPr>
              <w:spacing w:after="0"/>
              <w:rPr>
                <w:sz w:val="19"/>
                <w:szCs w:val="19"/>
                <w:color w:val="auto"/>
              </w:rPr>
            </w:pPr>
          </w:p>
        </w:tc>
        <w:tc>
          <w:tcPr>
            <w:tcW w:w="980" w:type="dxa"/>
            <w:vAlign w:val="bottom"/>
            <w:gridSpan w:val="2"/>
            <w:shd w:val="clear" w:color="auto" w:fill="CEE7EA"/>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EE7EA"/>
          </w:tcPr>
          <w:p>
            <w:pPr>
              <w:spacing w:after="0"/>
              <w:rPr>
                <w:sz w:val="19"/>
                <w:szCs w:val="19"/>
                <w:color w:val="auto"/>
              </w:rPr>
            </w:pPr>
          </w:p>
        </w:tc>
        <w:tc>
          <w:tcPr>
            <w:tcW w:w="820" w:type="dxa"/>
            <w:vAlign w:val="bottom"/>
            <w:gridSpan w:val="2"/>
            <w:shd w:val="clear" w:color="auto" w:fill="CEE7EA"/>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EE7EA"/>
          </w:tcPr>
          <w:p>
            <w:pPr>
              <w:spacing w:after="0"/>
              <w:rPr>
                <w:sz w:val="19"/>
                <w:szCs w:val="19"/>
                <w:color w:val="auto"/>
              </w:rPr>
            </w:pPr>
          </w:p>
        </w:tc>
        <w:tc>
          <w:tcPr>
            <w:tcW w:w="800" w:type="dxa"/>
            <w:vAlign w:val="bottom"/>
            <w:shd w:val="clear" w:color="auto" w:fill="CEE7EA"/>
          </w:tcPr>
          <w:p>
            <w:pPr>
              <w:jc w:val="right"/>
              <w:spacing w:after="0"/>
              <w:rPr>
                <w:sz w:val="20"/>
                <w:szCs w:val="20"/>
                <w:color w:val="auto"/>
              </w:rPr>
            </w:pPr>
            <w:r>
              <w:rPr>
                <w:rFonts w:ascii="Arial" w:cs="Arial" w:eastAsia="Arial" w:hAnsi="Arial"/>
                <w:sz w:val="16"/>
                <w:szCs w:val="16"/>
                <w:color w:val="auto"/>
              </w:rPr>
              <w:t>9</w:t>
            </w:r>
          </w:p>
        </w:tc>
        <w:tc>
          <w:tcPr>
            <w:tcW w:w="180" w:type="dxa"/>
            <w:vAlign w:val="bottom"/>
            <w:shd w:val="clear" w:color="auto" w:fill="CEE7EA"/>
          </w:tcPr>
          <w:p>
            <w:pPr>
              <w:spacing w:after="0"/>
              <w:rPr>
                <w:sz w:val="19"/>
                <w:szCs w:val="19"/>
                <w:color w:val="auto"/>
              </w:rPr>
            </w:pPr>
          </w:p>
        </w:tc>
        <w:tc>
          <w:tcPr>
            <w:tcW w:w="160" w:type="dxa"/>
            <w:vAlign w:val="bottom"/>
            <w:shd w:val="clear" w:color="auto" w:fill="CEE7EA"/>
          </w:tcPr>
          <w:p>
            <w:pPr>
              <w:spacing w:after="0"/>
              <w:rPr>
                <w:sz w:val="19"/>
                <w:szCs w:val="19"/>
                <w:color w:val="auto"/>
              </w:rPr>
            </w:pPr>
          </w:p>
        </w:tc>
        <w:tc>
          <w:tcPr>
            <w:tcW w:w="760" w:type="dxa"/>
            <w:vAlign w:val="bottom"/>
            <w:shd w:val="clear" w:color="auto" w:fill="CEE7EA"/>
          </w:tcPr>
          <w:p>
            <w:pPr>
              <w:jc w:val="right"/>
              <w:spacing w:after="0"/>
              <w:rPr>
                <w:sz w:val="20"/>
                <w:szCs w:val="20"/>
                <w:color w:val="auto"/>
              </w:rPr>
            </w:pPr>
            <w:r>
              <w:rPr>
                <w:rFonts w:ascii="Arial" w:cs="Arial" w:eastAsia="Arial" w:hAnsi="Arial"/>
                <w:sz w:val="16"/>
                <w:szCs w:val="16"/>
                <w:color w:val="auto"/>
              </w:rPr>
              <w:t>0.15</w:t>
            </w:r>
          </w:p>
        </w:tc>
        <w:tc>
          <w:tcPr>
            <w:tcW w:w="180" w:type="dxa"/>
            <w:vAlign w:val="bottom"/>
            <w:shd w:val="clear" w:color="auto" w:fill="CEE7EA"/>
          </w:tcPr>
          <w:p>
            <w:pPr>
              <w:spacing w:after="0"/>
              <w:rPr>
                <w:sz w:val="19"/>
                <w:szCs w:val="19"/>
                <w:color w:val="auto"/>
              </w:rPr>
            </w:pPr>
          </w:p>
        </w:tc>
        <w:tc>
          <w:tcPr>
            <w:tcW w:w="120" w:type="dxa"/>
            <w:vAlign w:val="bottom"/>
            <w:shd w:val="clear" w:color="auto" w:fill="CEE7EA"/>
          </w:tcPr>
          <w:p>
            <w:pPr>
              <w:spacing w:after="0"/>
              <w:rPr>
                <w:sz w:val="19"/>
                <w:szCs w:val="19"/>
                <w:color w:val="auto"/>
              </w:rPr>
            </w:pPr>
          </w:p>
        </w:tc>
        <w:tc>
          <w:tcPr>
            <w:tcW w:w="800" w:type="dxa"/>
            <w:vAlign w:val="bottom"/>
            <w:shd w:val="clear" w:color="auto" w:fill="CEE7EA"/>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EE7EA"/>
          </w:tcPr>
          <w:p>
            <w:pPr>
              <w:spacing w:after="0"/>
              <w:rPr>
                <w:sz w:val="19"/>
                <w:szCs w:val="19"/>
                <w:color w:val="auto"/>
              </w:rPr>
            </w:pPr>
          </w:p>
        </w:tc>
        <w:tc>
          <w:tcPr>
            <w:tcW w:w="180" w:type="dxa"/>
            <w:vAlign w:val="bottom"/>
            <w:shd w:val="clear" w:color="auto" w:fill="CEE7EA"/>
          </w:tcPr>
          <w:p>
            <w:pPr>
              <w:spacing w:after="0"/>
              <w:rPr>
                <w:sz w:val="19"/>
                <w:szCs w:val="19"/>
                <w:color w:val="auto"/>
              </w:rPr>
            </w:pPr>
          </w:p>
        </w:tc>
        <w:tc>
          <w:tcPr>
            <w:tcW w:w="760" w:type="dxa"/>
            <w:vAlign w:val="bottom"/>
            <w:shd w:val="clear" w:color="auto" w:fill="CEE7EA"/>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13"/>
        </w:trPr>
        <w:tc>
          <w:tcPr>
            <w:tcW w:w="2600" w:type="dxa"/>
            <w:vAlign w:val="bottom"/>
          </w:tcPr>
          <w:p>
            <w:pPr>
              <w:ind w:left="140"/>
              <w:spacing w:after="0"/>
              <w:rPr>
                <w:sz w:val="20"/>
                <w:szCs w:val="20"/>
                <w:color w:val="auto"/>
              </w:rPr>
            </w:pPr>
            <w:r>
              <w:rPr>
                <w:rFonts w:ascii="Arial" w:cs="Arial" w:eastAsia="Arial" w:hAnsi="Arial"/>
                <w:sz w:val="16"/>
                <w:szCs w:val="16"/>
                <w:color w:val="auto"/>
              </w:rPr>
              <w:t>Loss (gain) on debt repayment</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19"/>
        </w:trPr>
        <w:tc>
          <w:tcPr>
            <w:tcW w:w="2600" w:type="dxa"/>
            <w:vAlign w:val="bottom"/>
            <w:shd w:val="clear" w:color="auto" w:fill="CEE7EA"/>
          </w:tcPr>
          <w:p>
            <w:pPr>
              <w:ind w:left="120"/>
              <w:spacing w:after="0" w:line="219" w:lineRule="exact"/>
              <w:rPr>
                <w:sz w:val="20"/>
                <w:szCs w:val="20"/>
                <w:color w:val="auto"/>
              </w:rPr>
            </w:pPr>
            <w:r>
              <w:rPr>
                <w:rFonts w:ascii="Arial" w:cs="Arial" w:eastAsia="Arial" w:hAnsi="Arial"/>
                <w:sz w:val="16"/>
                <w:szCs w:val="16"/>
                <w:color w:val="auto"/>
              </w:rPr>
              <w:t xml:space="preserve">Acquisition-related expenses </w:t>
            </w:r>
            <w:r>
              <w:rPr>
                <w:rFonts w:ascii="Arial" w:cs="Arial" w:eastAsia="Arial" w:hAnsi="Arial"/>
                <w:sz w:val="21"/>
                <w:szCs w:val="21"/>
                <w:color w:val="auto"/>
                <w:vertAlign w:val="superscript"/>
              </w:rPr>
              <w:t>(1)</w:t>
            </w:r>
          </w:p>
        </w:tc>
        <w:tc>
          <w:tcPr>
            <w:tcW w:w="120" w:type="dxa"/>
            <w:vAlign w:val="bottom"/>
            <w:shd w:val="clear" w:color="auto" w:fill="CEE7EA"/>
          </w:tcPr>
          <w:p>
            <w:pPr>
              <w:spacing w:after="0"/>
              <w:rPr>
                <w:sz w:val="19"/>
                <w:szCs w:val="19"/>
                <w:color w:val="auto"/>
              </w:rPr>
            </w:pPr>
          </w:p>
        </w:tc>
        <w:tc>
          <w:tcPr>
            <w:tcW w:w="820" w:type="dxa"/>
            <w:vAlign w:val="bottom"/>
            <w:shd w:val="clear" w:color="auto" w:fill="CEE7EA"/>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EE7EA"/>
          </w:tcPr>
          <w:p>
            <w:pPr>
              <w:spacing w:after="0"/>
              <w:rPr>
                <w:sz w:val="19"/>
                <w:szCs w:val="19"/>
                <w:color w:val="auto"/>
              </w:rPr>
            </w:pPr>
          </w:p>
        </w:tc>
        <w:tc>
          <w:tcPr>
            <w:tcW w:w="180" w:type="dxa"/>
            <w:vAlign w:val="bottom"/>
            <w:shd w:val="clear" w:color="auto" w:fill="CEE7EA"/>
          </w:tcPr>
          <w:p>
            <w:pPr>
              <w:spacing w:after="0"/>
              <w:rPr>
                <w:sz w:val="19"/>
                <w:szCs w:val="19"/>
                <w:color w:val="auto"/>
              </w:rPr>
            </w:pPr>
          </w:p>
        </w:tc>
        <w:tc>
          <w:tcPr>
            <w:tcW w:w="740" w:type="dxa"/>
            <w:vAlign w:val="bottom"/>
            <w:shd w:val="clear" w:color="auto" w:fill="CEE7EA"/>
          </w:tcPr>
          <w:p>
            <w:pPr>
              <w:jc w:val="right"/>
              <w:spacing w:after="0"/>
              <w:rPr>
                <w:sz w:val="20"/>
                <w:szCs w:val="20"/>
                <w:color w:val="auto"/>
              </w:rPr>
            </w:pPr>
            <w:r>
              <w:rPr>
                <w:rFonts w:ascii="Arial" w:cs="Arial" w:eastAsia="Arial" w:hAnsi="Arial"/>
                <w:sz w:val="16"/>
                <w:szCs w:val="16"/>
                <w:color w:val="auto"/>
              </w:rPr>
              <w:t>0.07</w:t>
            </w:r>
          </w:p>
        </w:tc>
        <w:tc>
          <w:tcPr>
            <w:tcW w:w="180" w:type="dxa"/>
            <w:vAlign w:val="bottom"/>
            <w:shd w:val="clear" w:color="auto" w:fill="CEE7EA"/>
          </w:tcPr>
          <w:p>
            <w:pPr>
              <w:spacing w:after="0"/>
              <w:rPr>
                <w:sz w:val="19"/>
                <w:szCs w:val="19"/>
                <w:color w:val="auto"/>
              </w:rPr>
            </w:pPr>
          </w:p>
        </w:tc>
        <w:tc>
          <w:tcPr>
            <w:tcW w:w="120" w:type="dxa"/>
            <w:vAlign w:val="bottom"/>
            <w:shd w:val="clear" w:color="auto" w:fill="CEE7EA"/>
          </w:tcPr>
          <w:p>
            <w:pPr>
              <w:spacing w:after="0"/>
              <w:rPr>
                <w:sz w:val="19"/>
                <w:szCs w:val="19"/>
                <w:color w:val="auto"/>
              </w:rPr>
            </w:pPr>
          </w:p>
        </w:tc>
        <w:tc>
          <w:tcPr>
            <w:tcW w:w="980" w:type="dxa"/>
            <w:vAlign w:val="bottom"/>
            <w:gridSpan w:val="2"/>
            <w:shd w:val="clear" w:color="auto" w:fill="CEE7EA"/>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EE7EA"/>
          </w:tcPr>
          <w:p>
            <w:pPr>
              <w:spacing w:after="0"/>
              <w:rPr>
                <w:sz w:val="19"/>
                <w:szCs w:val="19"/>
                <w:color w:val="auto"/>
              </w:rPr>
            </w:pPr>
          </w:p>
        </w:tc>
        <w:tc>
          <w:tcPr>
            <w:tcW w:w="820" w:type="dxa"/>
            <w:vAlign w:val="bottom"/>
            <w:gridSpan w:val="2"/>
            <w:shd w:val="clear" w:color="auto" w:fill="CEE7EA"/>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EE7EA"/>
          </w:tcPr>
          <w:p>
            <w:pPr>
              <w:spacing w:after="0"/>
              <w:rPr>
                <w:sz w:val="19"/>
                <w:szCs w:val="19"/>
                <w:color w:val="auto"/>
              </w:rPr>
            </w:pPr>
          </w:p>
        </w:tc>
        <w:tc>
          <w:tcPr>
            <w:tcW w:w="800" w:type="dxa"/>
            <w:vAlign w:val="bottom"/>
            <w:shd w:val="clear" w:color="auto" w:fill="CEE7EA"/>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EE7EA"/>
          </w:tcPr>
          <w:p>
            <w:pPr>
              <w:spacing w:after="0"/>
              <w:rPr>
                <w:sz w:val="19"/>
                <w:szCs w:val="19"/>
                <w:color w:val="auto"/>
              </w:rPr>
            </w:pPr>
          </w:p>
        </w:tc>
        <w:tc>
          <w:tcPr>
            <w:tcW w:w="160" w:type="dxa"/>
            <w:vAlign w:val="bottom"/>
            <w:shd w:val="clear" w:color="auto" w:fill="CEE7EA"/>
          </w:tcPr>
          <w:p>
            <w:pPr>
              <w:spacing w:after="0"/>
              <w:rPr>
                <w:sz w:val="19"/>
                <w:szCs w:val="19"/>
                <w:color w:val="auto"/>
              </w:rPr>
            </w:pPr>
          </w:p>
        </w:tc>
        <w:tc>
          <w:tcPr>
            <w:tcW w:w="760" w:type="dxa"/>
            <w:vAlign w:val="bottom"/>
            <w:shd w:val="clear" w:color="auto" w:fill="CEE7EA"/>
          </w:tcPr>
          <w:p>
            <w:pPr>
              <w:jc w:val="right"/>
              <w:spacing w:after="0"/>
              <w:rPr>
                <w:sz w:val="20"/>
                <w:szCs w:val="20"/>
                <w:color w:val="auto"/>
              </w:rPr>
            </w:pPr>
            <w:r>
              <w:rPr>
                <w:rFonts w:ascii="Arial" w:cs="Arial" w:eastAsia="Arial" w:hAnsi="Arial"/>
                <w:sz w:val="16"/>
                <w:szCs w:val="16"/>
                <w:color w:val="auto"/>
              </w:rPr>
              <w:t>0.06</w:t>
            </w:r>
          </w:p>
        </w:tc>
        <w:tc>
          <w:tcPr>
            <w:tcW w:w="180" w:type="dxa"/>
            <w:vAlign w:val="bottom"/>
            <w:shd w:val="clear" w:color="auto" w:fill="CEE7EA"/>
          </w:tcPr>
          <w:p>
            <w:pPr>
              <w:spacing w:after="0"/>
              <w:rPr>
                <w:sz w:val="19"/>
                <w:szCs w:val="19"/>
                <w:color w:val="auto"/>
              </w:rPr>
            </w:pPr>
          </w:p>
        </w:tc>
        <w:tc>
          <w:tcPr>
            <w:tcW w:w="120" w:type="dxa"/>
            <w:vAlign w:val="bottom"/>
            <w:shd w:val="clear" w:color="auto" w:fill="CEE7EA"/>
          </w:tcPr>
          <w:p>
            <w:pPr>
              <w:spacing w:after="0"/>
              <w:rPr>
                <w:sz w:val="19"/>
                <w:szCs w:val="19"/>
                <w:color w:val="auto"/>
              </w:rPr>
            </w:pPr>
          </w:p>
        </w:tc>
        <w:tc>
          <w:tcPr>
            <w:tcW w:w="980" w:type="dxa"/>
            <w:vAlign w:val="bottom"/>
            <w:gridSpan w:val="2"/>
            <w:shd w:val="clear" w:color="auto" w:fill="CEE7EA"/>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EE7EA"/>
          </w:tcPr>
          <w:p>
            <w:pPr>
              <w:spacing w:after="0"/>
              <w:rPr>
                <w:sz w:val="19"/>
                <w:szCs w:val="19"/>
                <w:color w:val="auto"/>
              </w:rPr>
            </w:pPr>
          </w:p>
        </w:tc>
        <w:tc>
          <w:tcPr>
            <w:tcW w:w="760" w:type="dxa"/>
            <w:vAlign w:val="bottom"/>
            <w:shd w:val="clear" w:color="auto" w:fill="CEE7EA"/>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600" w:type="dxa"/>
            <w:vAlign w:val="bottom"/>
          </w:tcPr>
          <w:p>
            <w:pPr>
              <w:ind w:left="220"/>
              <w:spacing w:after="0"/>
              <w:rPr>
                <w:sz w:val="20"/>
                <w:szCs w:val="20"/>
                <w:color w:val="auto"/>
              </w:rPr>
            </w:pPr>
            <w:r>
              <w:rPr>
                <w:rFonts w:ascii="Arial" w:cs="Arial" w:eastAsia="Arial" w:hAnsi="Arial"/>
                <w:sz w:val="16"/>
                <w:szCs w:val="16"/>
                <w:color w:val="auto"/>
              </w:rPr>
              <w:t>Subtotal, adjustments</w:t>
            </w: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0.34</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0.65</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6"/>
        </w:trPr>
        <w:tc>
          <w:tcPr>
            <w:tcW w:w="2600" w:type="dxa"/>
            <w:vAlign w:val="bottom"/>
            <w:shd w:val="clear" w:color="auto" w:fill="CEE7EA"/>
          </w:tcPr>
          <w:p>
            <w:pPr>
              <w:ind w:left="120"/>
              <w:spacing w:after="0"/>
              <w:rPr>
                <w:sz w:val="20"/>
                <w:szCs w:val="20"/>
                <w:color w:val="auto"/>
              </w:rPr>
            </w:pPr>
            <w:r>
              <w:rPr>
                <w:rFonts w:ascii="Arial" w:cs="Arial" w:eastAsia="Arial" w:hAnsi="Arial"/>
                <w:sz w:val="16"/>
                <w:szCs w:val="16"/>
                <w:color w:val="auto"/>
              </w:rPr>
              <w:t>Income tax effect</w:t>
            </w:r>
          </w:p>
        </w:tc>
        <w:tc>
          <w:tcPr>
            <w:tcW w:w="120" w:type="dxa"/>
            <w:vAlign w:val="bottom"/>
            <w:tcBorders>
              <w:bottom w:val="single" w:sz="8" w:color="auto"/>
            </w:tcBorders>
            <w:shd w:val="clear" w:color="auto" w:fill="CEE7EA"/>
          </w:tcPr>
          <w:p>
            <w:pPr>
              <w:spacing w:after="0"/>
              <w:rPr>
                <w:sz w:val="18"/>
                <w:szCs w:val="18"/>
                <w:color w:val="auto"/>
              </w:rPr>
            </w:pPr>
          </w:p>
        </w:tc>
        <w:tc>
          <w:tcPr>
            <w:tcW w:w="82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EE7EA"/>
          </w:tcPr>
          <w:p>
            <w:pPr>
              <w:spacing w:after="0"/>
              <w:rPr>
                <w:sz w:val="18"/>
                <w:szCs w:val="18"/>
                <w:color w:val="auto"/>
              </w:rPr>
            </w:pPr>
          </w:p>
        </w:tc>
        <w:tc>
          <w:tcPr>
            <w:tcW w:w="180" w:type="dxa"/>
            <w:vAlign w:val="bottom"/>
            <w:tcBorders>
              <w:bottom w:val="single" w:sz="8" w:color="auto"/>
            </w:tcBorders>
            <w:shd w:val="clear" w:color="auto" w:fill="CEE7EA"/>
          </w:tcPr>
          <w:p>
            <w:pPr>
              <w:spacing w:after="0"/>
              <w:rPr>
                <w:sz w:val="18"/>
                <w:szCs w:val="18"/>
                <w:color w:val="auto"/>
              </w:rPr>
            </w:pPr>
          </w:p>
        </w:tc>
        <w:tc>
          <w:tcPr>
            <w:tcW w:w="74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rPr>
              <w:t>(0.08)</w:t>
            </w:r>
          </w:p>
        </w:tc>
        <w:tc>
          <w:tcPr>
            <w:tcW w:w="180" w:type="dxa"/>
            <w:vAlign w:val="bottom"/>
            <w:shd w:val="clear" w:color="auto" w:fill="CEE7EA"/>
          </w:tcPr>
          <w:p>
            <w:pPr>
              <w:spacing w:after="0"/>
              <w:rPr>
                <w:sz w:val="18"/>
                <w:szCs w:val="18"/>
                <w:color w:val="auto"/>
              </w:rPr>
            </w:pPr>
          </w:p>
        </w:tc>
        <w:tc>
          <w:tcPr>
            <w:tcW w:w="120" w:type="dxa"/>
            <w:vAlign w:val="bottom"/>
            <w:tcBorders>
              <w:bottom w:val="single" w:sz="8" w:color="auto"/>
            </w:tcBorders>
            <w:shd w:val="clear" w:color="auto" w:fill="CEE7EA"/>
          </w:tcPr>
          <w:p>
            <w:pPr>
              <w:spacing w:after="0"/>
              <w:rPr>
                <w:sz w:val="18"/>
                <w:szCs w:val="18"/>
                <w:color w:val="auto"/>
              </w:rPr>
            </w:pPr>
          </w:p>
        </w:tc>
        <w:tc>
          <w:tcPr>
            <w:tcW w:w="82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EE7EA"/>
          </w:tcPr>
          <w:p>
            <w:pPr>
              <w:spacing w:after="0"/>
              <w:rPr>
                <w:sz w:val="18"/>
                <w:szCs w:val="18"/>
                <w:color w:val="auto"/>
              </w:rPr>
            </w:pPr>
          </w:p>
        </w:tc>
        <w:tc>
          <w:tcPr>
            <w:tcW w:w="220" w:type="dxa"/>
            <w:vAlign w:val="bottom"/>
            <w:tcBorders>
              <w:bottom w:val="single" w:sz="8" w:color="auto"/>
            </w:tcBorders>
            <w:shd w:val="clear" w:color="auto" w:fill="CEE7EA"/>
          </w:tcPr>
          <w:p>
            <w:pPr>
              <w:spacing w:after="0"/>
              <w:rPr>
                <w:sz w:val="18"/>
                <w:szCs w:val="18"/>
                <w:color w:val="auto"/>
              </w:rPr>
            </w:pPr>
          </w:p>
        </w:tc>
        <w:tc>
          <w:tcPr>
            <w:tcW w:w="72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EE7EA"/>
          </w:tcPr>
          <w:p>
            <w:pPr>
              <w:spacing w:after="0"/>
              <w:rPr>
                <w:sz w:val="18"/>
                <w:szCs w:val="18"/>
                <w:color w:val="auto"/>
              </w:rPr>
            </w:pPr>
          </w:p>
        </w:tc>
        <w:tc>
          <w:tcPr>
            <w:tcW w:w="120" w:type="dxa"/>
            <w:vAlign w:val="bottom"/>
            <w:tcBorders>
              <w:bottom w:val="single" w:sz="8" w:color="auto"/>
            </w:tcBorders>
            <w:shd w:val="clear" w:color="auto" w:fill="CEE7EA"/>
          </w:tcPr>
          <w:p>
            <w:pPr>
              <w:spacing w:after="0"/>
              <w:rPr>
                <w:sz w:val="18"/>
                <w:szCs w:val="18"/>
                <w:color w:val="auto"/>
              </w:rPr>
            </w:pPr>
          </w:p>
        </w:tc>
        <w:tc>
          <w:tcPr>
            <w:tcW w:w="80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rPr>
              <w:t>(9)</w:t>
            </w:r>
          </w:p>
        </w:tc>
        <w:tc>
          <w:tcPr>
            <w:tcW w:w="180" w:type="dxa"/>
            <w:vAlign w:val="bottom"/>
            <w:shd w:val="clear" w:color="auto" w:fill="CEE7EA"/>
          </w:tcPr>
          <w:p>
            <w:pPr>
              <w:spacing w:after="0"/>
              <w:rPr>
                <w:sz w:val="18"/>
                <w:szCs w:val="18"/>
                <w:color w:val="auto"/>
              </w:rPr>
            </w:pPr>
          </w:p>
        </w:tc>
        <w:tc>
          <w:tcPr>
            <w:tcW w:w="160" w:type="dxa"/>
            <w:vAlign w:val="bottom"/>
            <w:tcBorders>
              <w:bottom w:val="single" w:sz="8" w:color="auto"/>
            </w:tcBorders>
            <w:shd w:val="clear" w:color="auto" w:fill="CEE7EA"/>
          </w:tcPr>
          <w:p>
            <w:pPr>
              <w:spacing w:after="0"/>
              <w:rPr>
                <w:sz w:val="18"/>
                <w:szCs w:val="18"/>
                <w:color w:val="auto"/>
              </w:rPr>
            </w:pPr>
          </w:p>
        </w:tc>
        <w:tc>
          <w:tcPr>
            <w:tcW w:w="76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rPr>
              <w:t>(0.15)</w:t>
            </w:r>
          </w:p>
        </w:tc>
        <w:tc>
          <w:tcPr>
            <w:tcW w:w="180" w:type="dxa"/>
            <w:vAlign w:val="bottom"/>
            <w:shd w:val="clear" w:color="auto" w:fill="CEE7EA"/>
          </w:tcPr>
          <w:p>
            <w:pPr>
              <w:spacing w:after="0"/>
              <w:rPr>
                <w:sz w:val="18"/>
                <w:szCs w:val="18"/>
                <w:color w:val="auto"/>
              </w:rPr>
            </w:pPr>
          </w:p>
        </w:tc>
        <w:tc>
          <w:tcPr>
            <w:tcW w:w="120" w:type="dxa"/>
            <w:vAlign w:val="bottom"/>
            <w:tcBorders>
              <w:bottom w:val="single" w:sz="8" w:color="auto"/>
            </w:tcBorders>
            <w:shd w:val="clear" w:color="auto" w:fill="CEE7EA"/>
          </w:tcPr>
          <w:p>
            <w:pPr>
              <w:spacing w:after="0"/>
              <w:rPr>
                <w:sz w:val="18"/>
                <w:szCs w:val="18"/>
                <w:color w:val="auto"/>
              </w:rPr>
            </w:pPr>
          </w:p>
        </w:tc>
        <w:tc>
          <w:tcPr>
            <w:tcW w:w="80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EE7EA"/>
          </w:tcPr>
          <w:p>
            <w:pPr>
              <w:spacing w:after="0"/>
              <w:rPr>
                <w:sz w:val="18"/>
                <w:szCs w:val="18"/>
                <w:color w:val="auto"/>
              </w:rPr>
            </w:pPr>
          </w:p>
        </w:tc>
        <w:tc>
          <w:tcPr>
            <w:tcW w:w="180" w:type="dxa"/>
            <w:vAlign w:val="bottom"/>
            <w:tcBorders>
              <w:bottom w:val="single" w:sz="8" w:color="auto"/>
            </w:tcBorders>
            <w:shd w:val="clear" w:color="auto" w:fill="CEE7EA"/>
          </w:tcPr>
          <w:p>
            <w:pPr>
              <w:spacing w:after="0"/>
              <w:rPr>
                <w:sz w:val="18"/>
                <w:szCs w:val="18"/>
                <w:color w:val="auto"/>
              </w:rPr>
            </w:pPr>
          </w:p>
        </w:tc>
        <w:tc>
          <w:tcPr>
            <w:tcW w:w="76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09"/>
        </w:trPr>
        <w:tc>
          <w:tcPr>
            <w:tcW w:w="2600" w:type="dxa"/>
            <w:vAlign w:val="bottom"/>
            <w:tcBorders>
              <w:bottom w:val="single" w:sz="8" w:color="CEE7EA"/>
            </w:tcBorders>
          </w:tcPr>
          <w:p>
            <w:pPr>
              <w:ind w:left="220"/>
              <w:spacing w:after="0"/>
              <w:rPr>
                <w:sz w:val="20"/>
                <w:szCs w:val="20"/>
                <w:color w:val="auto"/>
              </w:rPr>
            </w:pPr>
            <w:r>
              <w:rPr>
                <w:rFonts w:ascii="Arial" w:cs="Arial" w:eastAsia="Arial" w:hAnsi="Arial"/>
                <w:sz w:val="16"/>
                <w:szCs w:val="16"/>
                <w:color w:val="auto"/>
              </w:rPr>
              <w:t>Adjustments, net of tax</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60" w:type="dxa"/>
            <w:vAlign w:val="bottom"/>
            <w:tcBorders>
              <w:bottom w:val="single" w:sz="8" w:color="CEE7EA"/>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180" w:type="dxa"/>
            <w:vAlign w:val="bottom"/>
            <w:tcBorders>
              <w:bottom w:val="single" w:sz="8" w:color="CEE7EA"/>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CEE7EA"/>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EE7EA"/>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80" w:type="dxa"/>
            <w:vAlign w:val="bottom"/>
            <w:tcBorders>
              <w:bottom w:val="single" w:sz="8" w:color="CEE7EA"/>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0.50</w:t>
            </w:r>
          </w:p>
        </w:tc>
        <w:tc>
          <w:tcPr>
            <w:tcW w:w="180" w:type="dxa"/>
            <w:vAlign w:val="bottom"/>
            <w:tcBorders>
              <w:bottom w:val="single" w:sz="8" w:color="CEE7EA"/>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CEE7EA"/>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38"/>
        </w:trPr>
        <w:tc>
          <w:tcPr>
            <w:tcW w:w="2600" w:type="dxa"/>
            <w:vAlign w:val="bottom"/>
            <w:tcBorders>
              <w:bottom w:val="single" w:sz="8" w:color="CEE7EA"/>
            </w:tcBorders>
            <w:shd w:val="clear" w:color="auto" w:fill="CEE7EA"/>
          </w:tcPr>
          <w:p>
            <w:pPr>
              <w:ind w:left="20"/>
              <w:spacing w:after="0"/>
              <w:rPr>
                <w:sz w:val="20"/>
                <w:szCs w:val="20"/>
                <w:color w:val="auto"/>
              </w:rPr>
            </w:pPr>
            <w:r>
              <w:rPr>
                <w:rFonts w:ascii="Arial" w:cs="Arial" w:eastAsia="Arial" w:hAnsi="Arial"/>
                <w:sz w:val="16"/>
                <w:szCs w:val="16"/>
                <w:color w:val="auto"/>
              </w:rPr>
              <w:t>Adjusted net income</w:t>
            </w:r>
          </w:p>
        </w:tc>
        <w:tc>
          <w:tcPr>
            <w:tcW w:w="12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rPr>
              <w:t>201</w:t>
            </w:r>
          </w:p>
        </w:tc>
        <w:tc>
          <w:tcPr>
            <w:tcW w:w="160" w:type="dxa"/>
            <w:vAlign w:val="bottom"/>
            <w:tcBorders>
              <w:bottom w:val="single" w:sz="8" w:color="CEE7EA"/>
            </w:tcBorders>
            <w:shd w:val="clear" w:color="auto" w:fill="CEE7EA"/>
          </w:tcPr>
          <w:p>
            <w:pPr>
              <w:spacing w:after="0"/>
              <w:rPr>
                <w:sz w:val="20"/>
                <w:szCs w:val="20"/>
                <w:color w:val="auto"/>
              </w:rPr>
            </w:pPr>
          </w:p>
        </w:tc>
        <w:tc>
          <w:tcPr>
            <w:tcW w:w="18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rPr>
              <w:t>3.36</w:t>
            </w:r>
          </w:p>
        </w:tc>
        <w:tc>
          <w:tcPr>
            <w:tcW w:w="180" w:type="dxa"/>
            <w:vAlign w:val="bottom"/>
            <w:tcBorders>
              <w:bottom w:val="single" w:sz="8" w:color="CEE7EA"/>
            </w:tcBorders>
            <w:shd w:val="clear" w:color="auto" w:fill="CEE7EA"/>
          </w:tcPr>
          <w:p>
            <w:pPr>
              <w:spacing w:after="0"/>
              <w:rPr>
                <w:sz w:val="20"/>
                <w:szCs w:val="20"/>
                <w:color w:val="auto"/>
              </w:rPr>
            </w:pPr>
          </w:p>
        </w:tc>
        <w:tc>
          <w:tcPr>
            <w:tcW w:w="12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rPr>
              <w:t>180</w:t>
            </w:r>
          </w:p>
        </w:tc>
        <w:tc>
          <w:tcPr>
            <w:tcW w:w="160" w:type="dxa"/>
            <w:vAlign w:val="bottom"/>
            <w:tcBorders>
              <w:bottom w:val="single" w:sz="8" w:color="CEE7EA"/>
            </w:tcBorders>
            <w:shd w:val="clear" w:color="auto" w:fill="CEE7EA"/>
          </w:tcPr>
          <w:p>
            <w:pPr>
              <w:spacing w:after="0"/>
              <w:rPr>
                <w:sz w:val="20"/>
                <w:szCs w:val="20"/>
                <w:color w:val="auto"/>
              </w:rPr>
            </w:pPr>
          </w:p>
        </w:tc>
        <w:tc>
          <w:tcPr>
            <w:tcW w:w="220" w:type="dxa"/>
            <w:vAlign w:val="bottom"/>
            <w:tcBorders>
              <w:bottom w:val="single" w:sz="8" w:color="auto"/>
            </w:tcBorders>
            <w:shd w:val="clear" w:color="auto" w:fill="CEE7EA"/>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EE7EA"/>
            </w:tcBorders>
            <w:shd w:val="clear" w:color="auto" w:fill="CEE7EA"/>
          </w:tcPr>
          <w:p>
            <w:pPr>
              <w:spacing w:after="0"/>
              <w:rPr>
                <w:sz w:val="20"/>
                <w:szCs w:val="20"/>
                <w:color w:val="auto"/>
              </w:rPr>
            </w:pPr>
          </w:p>
        </w:tc>
        <w:tc>
          <w:tcPr>
            <w:tcW w:w="12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rPr>
              <w:t>670</w:t>
            </w:r>
          </w:p>
        </w:tc>
        <w:tc>
          <w:tcPr>
            <w:tcW w:w="180" w:type="dxa"/>
            <w:vAlign w:val="bottom"/>
            <w:tcBorders>
              <w:bottom w:val="single" w:sz="8" w:color="CEE7EA"/>
            </w:tcBorders>
            <w:shd w:val="clear" w:color="auto" w:fill="CEE7EA"/>
          </w:tcPr>
          <w:p>
            <w:pPr>
              <w:spacing w:after="0"/>
              <w:rPr>
                <w:sz w:val="20"/>
                <w:szCs w:val="20"/>
                <w:color w:val="auto"/>
              </w:rPr>
            </w:pPr>
          </w:p>
        </w:tc>
        <w:tc>
          <w:tcPr>
            <w:tcW w:w="16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rPr>
              <w:t>11.15</w:t>
            </w:r>
          </w:p>
        </w:tc>
        <w:tc>
          <w:tcPr>
            <w:tcW w:w="180" w:type="dxa"/>
            <w:vAlign w:val="bottom"/>
            <w:tcBorders>
              <w:bottom w:val="single" w:sz="8" w:color="CEE7EA"/>
            </w:tcBorders>
            <w:shd w:val="clear" w:color="auto" w:fill="CEE7EA"/>
          </w:tcPr>
          <w:p>
            <w:pPr>
              <w:spacing w:after="0"/>
              <w:rPr>
                <w:sz w:val="20"/>
                <w:szCs w:val="20"/>
                <w:color w:val="auto"/>
              </w:rPr>
            </w:pPr>
          </w:p>
        </w:tc>
        <w:tc>
          <w:tcPr>
            <w:tcW w:w="12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rPr>
              <w:t>571</w:t>
            </w:r>
          </w:p>
        </w:tc>
        <w:tc>
          <w:tcPr>
            <w:tcW w:w="180" w:type="dxa"/>
            <w:vAlign w:val="bottom"/>
            <w:tcBorders>
              <w:bottom w:val="single" w:sz="8" w:color="CEE7EA"/>
            </w:tcBorders>
            <w:shd w:val="clear" w:color="auto" w:fill="CEE7EA"/>
          </w:tcPr>
          <w:p>
            <w:pPr>
              <w:spacing w:after="0"/>
              <w:rPr>
                <w:sz w:val="20"/>
                <w:szCs w:val="20"/>
                <w:color w:val="auto"/>
              </w:rPr>
            </w:pPr>
          </w:p>
        </w:tc>
        <w:tc>
          <w:tcPr>
            <w:tcW w:w="18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EE7EA"/>
          </w:tcPr>
          <w:p>
            <w:pPr>
              <w:jc w:val="right"/>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0"/>
        </w:trPr>
        <w:tc>
          <w:tcPr>
            <w:tcW w:w="2600" w:type="dxa"/>
            <w:vAlign w:val="bottom"/>
            <w:tcBorders>
              <w:top w:val="single" w:sz="8" w:color="CEE7EA"/>
            </w:tcBorders>
          </w:tcPr>
          <w:p>
            <w:pPr>
              <w:spacing w:after="0" w:line="20" w:lineRule="exact"/>
              <w:rPr>
                <w:sz w:val="1"/>
                <w:szCs w:val="1"/>
                <w:color w:val="auto"/>
              </w:rPr>
            </w:pPr>
          </w:p>
        </w:tc>
        <w:tc>
          <w:tcPr>
            <w:tcW w:w="120" w:type="dxa"/>
            <w:vAlign w:val="bottom"/>
            <w:tcBorders>
              <w:top w:val="single" w:sz="8" w:color="CEE7EA"/>
              <w:bottom w:val="single" w:sz="8" w:color="auto"/>
            </w:tcBorders>
          </w:tcPr>
          <w:p>
            <w:pPr>
              <w:spacing w:after="0" w:line="20" w:lineRule="exact"/>
              <w:rPr>
                <w:sz w:val="1"/>
                <w:szCs w:val="1"/>
                <w:color w:val="auto"/>
              </w:rPr>
            </w:pPr>
          </w:p>
        </w:tc>
        <w:tc>
          <w:tcPr>
            <w:tcW w:w="820" w:type="dxa"/>
            <w:vAlign w:val="bottom"/>
            <w:tcBorders>
              <w:top w:val="single" w:sz="8" w:color="CEE7EA"/>
              <w:bottom w:val="single" w:sz="8" w:color="auto"/>
            </w:tcBorders>
          </w:tcPr>
          <w:p>
            <w:pPr>
              <w:spacing w:after="0" w:line="20" w:lineRule="exact"/>
              <w:rPr>
                <w:sz w:val="1"/>
                <w:szCs w:val="1"/>
                <w:color w:val="auto"/>
              </w:rPr>
            </w:pPr>
          </w:p>
        </w:tc>
        <w:tc>
          <w:tcPr>
            <w:tcW w:w="160" w:type="dxa"/>
            <w:vAlign w:val="bottom"/>
            <w:tcBorders>
              <w:top w:val="single" w:sz="8" w:color="CEE7EA"/>
            </w:tcBorders>
          </w:tcPr>
          <w:p>
            <w:pPr>
              <w:spacing w:after="0" w:line="20" w:lineRule="exact"/>
              <w:rPr>
                <w:sz w:val="1"/>
                <w:szCs w:val="1"/>
                <w:color w:val="auto"/>
              </w:rPr>
            </w:pPr>
          </w:p>
        </w:tc>
        <w:tc>
          <w:tcPr>
            <w:tcW w:w="180" w:type="dxa"/>
            <w:vAlign w:val="bottom"/>
            <w:tcBorders>
              <w:top w:val="single" w:sz="8" w:color="CEE7EA"/>
              <w:bottom w:val="single" w:sz="8" w:color="auto"/>
            </w:tcBorders>
          </w:tcPr>
          <w:p>
            <w:pPr>
              <w:spacing w:after="0" w:line="20" w:lineRule="exact"/>
              <w:rPr>
                <w:sz w:val="1"/>
                <w:szCs w:val="1"/>
                <w:color w:val="auto"/>
              </w:rPr>
            </w:pPr>
          </w:p>
        </w:tc>
        <w:tc>
          <w:tcPr>
            <w:tcW w:w="740" w:type="dxa"/>
            <w:vAlign w:val="bottom"/>
            <w:tcBorders>
              <w:top w:val="single" w:sz="8" w:color="CEE7EA"/>
              <w:bottom w:val="single" w:sz="8" w:color="auto"/>
            </w:tcBorders>
          </w:tcPr>
          <w:p>
            <w:pPr>
              <w:spacing w:after="0" w:line="20" w:lineRule="exact"/>
              <w:rPr>
                <w:sz w:val="1"/>
                <w:szCs w:val="1"/>
                <w:color w:val="auto"/>
              </w:rPr>
            </w:pPr>
          </w:p>
        </w:tc>
        <w:tc>
          <w:tcPr>
            <w:tcW w:w="180" w:type="dxa"/>
            <w:vAlign w:val="bottom"/>
            <w:tcBorders>
              <w:top w:val="single" w:sz="8" w:color="CEE7EA"/>
            </w:tcBorders>
          </w:tcPr>
          <w:p>
            <w:pPr>
              <w:spacing w:after="0" w:line="20" w:lineRule="exact"/>
              <w:rPr>
                <w:sz w:val="1"/>
                <w:szCs w:val="1"/>
                <w:color w:val="auto"/>
              </w:rPr>
            </w:pPr>
          </w:p>
        </w:tc>
        <w:tc>
          <w:tcPr>
            <w:tcW w:w="120" w:type="dxa"/>
            <w:vAlign w:val="bottom"/>
            <w:tcBorders>
              <w:top w:val="single" w:sz="8" w:color="CEE7EA"/>
              <w:bottom w:val="single" w:sz="8" w:color="auto"/>
            </w:tcBorders>
          </w:tcPr>
          <w:p>
            <w:pPr>
              <w:spacing w:after="0" w:line="20" w:lineRule="exact"/>
              <w:rPr>
                <w:sz w:val="1"/>
                <w:szCs w:val="1"/>
                <w:color w:val="auto"/>
              </w:rPr>
            </w:pPr>
          </w:p>
        </w:tc>
        <w:tc>
          <w:tcPr>
            <w:tcW w:w="820" w:type="dxa"/>
            <w:vAlign w:val="bottom"/>
            <w:tcBorders>
              <w:top w:val="single" w:sz="8" w:color="CEE7EA"/>
              <w:bottom w:val="single" w:sz="8" w:color="auto"/>
            </w:tcBorders>
          </w:tcPr>
          <w:p>
            <w:pPr>
              <w:spacing w:after="0" w:line="20" w:lineRule="exact"/>
              <w:rPr>
                <w:sz w:val="1"/>
                <w:szCs w:val="1"/>
                <w:color w:val="auto"/>
              </w:rPr>
            </w:pPr>
          </w:p>
        </w:tc>
        <w:tc>
          <w:tcPr>
            <w:tcW w:w="160" w:type="dxa"/>
            <w:vAlign w:val="bottom"/>
            <w:tcBorders>
              <w:top w:val="single" w:sz="8" w:color="CEE7EA"/>
            </w:tcBorders>
          </w:tcPr>
          <w:p>
            <w:pPr>
              <w:spacing w:after="0" w:line="20" w:lineRule="exact"/>
              <w:rPr>
                <w:sz w:val="1"/>
                <w:szCs w:val="1"/>
                <w:color w:val="auto"/>
              </w:rPr>
            </w:pPr>
          </w:p>
        </w:tc>
        <w:tc>
          <w:tcPr>
            <w:tcW w:w="220" w:type="dxa"/>
            <w:vAlign w:val="bottom"/>
            <w:tcBorders>
              <w:top w:val="single" w:sz="8" w:color="CEE7EA"/>
              <w:bottom w:val="single" w:sz="8" w:color="auto"/>
            </w:tcBorders>
          </w:tcPr>
          <w:p>
            <w:pPr>
              <w:spacing w:after="0" w:line="20" w:lineRule="exact"/>
              <w:rPr>
                <w:sz w:val="1"/>
                <w:szCs w:val="1"/>
                <w:color w:val="auto"/>
              </w:rPr>
            </w:pPr>
          </w:p>
        </w:tc>
        <w:tc>
          <w:tcPr>
            <w:tcW w:w="720" w:type="dxa"/>
            <w:vAlign w:val="bottom"/>
            <w:tcBorders>
              <w:top w:val="single" w:sz="8" w:color="CEE7EA"/>
              <w:bottom w:val="single" w:sz="8" w:color="auto"/>
            </w:tcBorders>
          </w:tcPr>
          <w:p>
            <w:pPr>
              <w:spacing w:after="0" w:line="20" w:lineRule="exact"/>
              <w:rPr>
                <w:sz w:val="1"/>
                <w:szCs w:val="1"/>
                <w:color w:val="auto"/>
              </w:rPr>
            </w:pPr>
          </w:p>
        </w:tc>
        <w:tc>
          <w:tcPr>
            <w:tcW w:w="100" w:type="dxa"/>
            <w:vAlign w:val="bottom"/>
            <w:tcBorders>
              <w:top w:val="single" w:sz="8" w:color="CEE7EA"/>
            </w:tcBorders>
          </w:tcPr>
          <w:p>
            <w:pPr>
              <w:spacing w:after="0" w:line="20" w:lineRule="exact"/>
              <w:rPr>
                <w:sz w:val="1"/>
                <w:szCs w:val="1"/>
                <w:color w:val="auto"/>
              </w:rPr>
            </w:pPr>
          </w:p>
        </w:tc>
        <w:tc>
          <w:tcPr>
            <w:tcW w:w="120" w:type="dxa"/>
            <w:vAlign w:val="bottom"/>
            <w:tcBorders>
              <w:top w:val="single" w:sz="8" w:color="CEE7EA"/>
              <w:bottom w:val="single" w:sz="8" w:color="auto"/>
            </w:tcBorders>
          </w:tcPr>
          <w:p>
            <w:pPr>
              <w:spacing w:after="0" w:line="20" w:lineRule="exact"/>
              <w:rPr>
                <w:sz w:val="1"/>
                <w:szCs w:val="1"/>
                <w:color w:val="auto"/>
              </w:rPr>
            </w:pPr>
          </w:p>
        </w:tc>
        <w:tc>
          <w:tcPr>
            <w:tcW w:w="800" w:type="dxa"/>
            <w:vAlign w:val="bottom"/>
            <w:tcBorders>
              <w:top w:val="single" w:sz="8" w:color="CEE7EA"/>
              <w:bottom w:val="single" w:sz="8" w:color="auto"/>
            </w:tcBorders>
          </w:tcPr>
          <w:p>
            <w:pPr>
              <w:spacing w:after="0" w:line="20" w:lineRule="exact"/>
              <w:rPr>
                <w:sz w:val="1"/>
                <w:szCs w:val="1"/>
                <w:color w:val="auto"/>
              </w:rPr>
            </w:pPr>
          </w:p>
        </w:tc>
        <w:tc>
          <w:tcPr>
            <w:tcW w:w="180" w:type="dxa"/>
            <w:vAlign w:val="bottom"/>
            <w:tcBorders>
              <w:top w:val="single" w:sz="8" w:color="CEE7EA"/>
            </w:tcBorders>
          </w:tcPr>
          <w:p>
            <w:pPr>
              <w:spacing w:after="0" w:line="20" w:lineRule="exact"/>
              <w:rPr>
                <w:sz w:val="1"/>
                <w:szCs w:val="1"/>
                <w:color w:val="auto"/>
              </w:rPr>
            </w:pPr>
          </w:p>
        </w:tc>
        <w:tc>
          <w:tcPr>
            <w:tcW w:w="160" w:type="dxa"/>
            <w:vAlign w:val="bottom"/>
            <w:tcBorders>
              <w:top w:val="single" w:sz="8" w:color="CEE7EA"/>
              <w:bottom w:val="single" w:sz="8" w:color="auto"/>
            </w:tcBorders>
          </w:tcPr>
          <w:p>
            <w:pPr>
              <w:spacing w:after="0" w:line="20" w:lineRule="exact"/>
              <w:rPr>
                <w:sz w:val="1"/>
                <w:szCs w:val="1"/>
                <w:color w:val="auto"/>
              </w:rPr>
            </w:pPr>
          </w:p>
        </w:tc>
        <w:tc>
          <w:tcPr>
            <w:tcW w:w="760" w:type="dxa"/>
            <w:vAlign w:val="bottom"/>
            <w:tcBorders>
              <w:top w:val="single" w:sz="8" w:color="CEE7EA"/>
              <w:bottom w:val="single" w:sz="8" w:color="auto"/>
            </w:tcBorders>
          </w:tcPr>
          <w:p>
            <w:pPr>
              <w:spacing w:after="0" w:line="20" w:lineRule="exact"/>
              <w:rPr>
                <w:sz w:val="1"/>
                <w:szCs w:val="1"/>
                <w:color w:val="auto"/>
              </w:rPr>
            </w:pPr>
          </w:p>
        </w:tc>
        <w:tc>
          <w:tcPr>
            <w:tcW w:w="180" w:type="dxa"/>
            <w:vAlign w:val="bottom"/>
            <w:tcBorders>
              <w:top w:val="single" w:sz="8" w:color="CEE7EA"/>
            </w:tcBorders>
          </w:tcPr>
          <w:p>
            <w:pPr>
              <w:spacing w:after="0" w:line="20" w:lineRule="exact"/>
              <w:rPr>
                <w:sz w:val="1"/>
                <w:szCs w:val="1"/>
                <w:color w:val="auto"/>
              </w:rPr>
            </w:pPr>
          </w:p>
        </w:tc>
        <w:tc>
          <w:tcPr>
            <w:tcW w:w="120" w:type="dxa"/>
            <w:vAlign w:val="bottom"/>
            <w:tcBorders>
              <w:top w:val="single" w:sz="8" w:color="CEE7EA"/>
              <w:bottom w:val="single" w:sz="8" w:color="auto"/>
            </w:tcBorders>
          </w:tcPr>
          <w:p>
            <w:pPr>
              <w:spacing w:after="0" w:line="20" w:lineRule="exact"/>
              <w:rPr>
                <w:sz w:val="1"/>
                <w:szCs w:val="1"/>
                <w:color w:val="auto"/>
              </w:rPr>
            </w:pPr>
          </w:p>
        </w:tc>
        <w:tc>
          <w:tcPr>
            <w:tcW w:w="800" w:type="dxa"/>
            <w:vAlign w:val="bottom"/>
            <w:tcBorders>
              <w:top w:val="single" w:sz="8" w:color="CEE7EA"/>
              <w:bottom w:val="single" w:sz="8" w:color="auto"/>
            </w:tcBorders>
          </w:tcPr>
          <w:p>
            <w:pPr>
              <w:spacing w:after="0" w:line="20" w:lineRule="exact"/>
              <w:rPr>
                <w:sz w:val="1"/>
                <w:szCs w:val="1"/>
                <w:color w:val="auto"/>
              </w:rPr>
            </w:pPr>
          </w:p>
        </w:tc>
        <w:tc>
          <w:tcPr>
            <w:tcW w:w="180" w:type="dxa"/>
            <w:vAlign w:val="bottom"/>
            <w:tcBorders>
              <w:top w:val="single" w:sz="8" w:color="CEE7EA"/>
            </w:tcBorders>
          </w:tcPr>
          <w:p>
            <w:pPr>
              <w:spacing w:after="0" w:line="20" w:lineRule="exact"/>
              <w:rPr>
                <w:sz w:val="1"/>
                <w:szCs w:val="1"/>
                <w:color w:val="auto"/>
              </w:rPr>
            </w:pPr>
          </w:p>
        </w:tc>
        <w:tc>
          <w:tcPr>
            <w:tcW w:w="180" w:type="dxa"/>
            <w:vAlign w:val="bottom"/>
            <w:tcBorders>
              <w:top w:val="single" w:sz="8" w:color="CEE7EA"/>
              <w:bottom w:val="single" w:sz="8" w:color="auto"/>
            </w:tcBorders>
          </w:tcPr>
          <w:p>
            <w:pPr>
              <w:spacing w:after="0" w:line="20" w:lineRule="exact"/>
              <w:rPr>
                <w:sz w:val="1"/>
                <w:szCs w:val="1"/>
                <w:color w:val="auto"/>
              </w:rPr>
            </w:pPr>
          </w:p>
        </w:tc>
        <w:tc>
          <w:tcPr>
            <w:tcW w:w="760" w:type="dxa"/>
            <w:vAlign w:val="bottom"/>
            <w:tcBorders>
              <w:top w:val="single" w:sz="8" w:color="CEE7EA"/>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w:t>
      </w:r>
    </w:p>
    <w:p>
      <w:pPr>
        <w:spacing w:after="0" w:line="57" w:lineRule="exact"/>
        <w:rPr>
          <w:sz w:val="20"/>
          <w:szCs w:val="20"/>
          <w:color w:val="auto"/>
        </w:rPr>
      </w:pPr>
    </w:p>
    <w:p>
      <w:pPr>
        <w:spacing w:after="0"/>
        <w:tabs>
          <w:tab w:leader="none" w:pos="300" w:val="left"/>
        </w:tabs>
        <w:rPr>
          <w:sz w:val="20"/>
          <w:szCs w:val="20"/>
          <w:color w:val="auto"/>
        </w:rPr>
      </w:pPr>
      <w:r>
        <w:rPr>
          <w:rFonts w:ascii="Arial" w:cs="Arial" w:eastAsia="Arial" w:hAnsi="Arial"/>
          <w:sz w:val="15"/>
          <w:szCs w:val="15"/>
          <w:color w:val="auto"/>
        </w:rPr>
        <w:t>(1)</w:t>
        <w:tab/>
        <w:t>Beginning in the third quarter of 2020, reflects non-recurring costs associated with acquisitions, including various transaction and integration costs.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-END-</w:t>
      </w:r>
    </w:p>
    <w:sectPr>
      <w:pgSz w:w="11900" w:h="16838" w:orient="portrait"/>
      <w:cols w:equalWidth="0" w:num="1">
        <w:col w:w="11240"/>
      </w:cols>
      <w:pgMar w:left="320" w:top="1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104"/>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2020-10-28T15:46:45Z</dcterms:created>
  <dcterms:modified xsi:type="dcterms:W3CDTF">2020-10-28T15:46:45Z</dcterms:modified>
</cp:coreProperties>
</file>