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550.xml.htm"/>
      <w:bookmarkStart w:id="1" w:name="kswkform4_17830255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Schapiro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Richard M. Schapiro.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appoints Jeff D. Barlow and Codruta Boggs, and each acting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Inc. (the "Company"), Forms 3, 4, and 5 and amendments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thereto in accordance with Section 16(a)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which may be necessary or desirable to complete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execute any such Form 3, 4, or 5 or amendment thereto and timely file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rights and powers herein granted, as fully to all intents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confirming all that such attorney-in-fact, or such attorney-in-fact's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assuming, nor is the Company assuming, any of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be filed with the SEC as a confirming statement of the authority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29th day of July, 2015.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Richard M. Schapiro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M. Schapiro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77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1064</Words>
  <Characters>5563</Characters>
  <CharactersWithSpaces>6524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